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F78CA" w14:textId="77777777" w:rsidR="00230359" w:rsidRPr="00550E10" w:rsidRDefault="00230359" w:rsidP="004F417E">
      <w:r w:rsidRPr="00E502F5">
        <w:rPr>
          <w:noProof/>
          <w:lang w:val="fr-FR"/>
        </w:rPr>
        <w:drawing>
          <wp:inline distT="0" distB="0" distL="0" distR="0" wp14:anchorId="4FFFE635" wp14:editId="272F4FBB">
            <wp:extent cx="1745615" cy="984885"/>
            <wp:effectExtent l="0" t="0" r="6985" b="571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5615" cy="984885"/>
                    </a:xfrm>
                    <a:prstGeom prst="rect">
                      <a:avLst/>
                    </a:prstGeom>
                  </pic:spPr>
                </pic:pic>
              </a:graphicData>
            </a:graphic>
          </wp:inline>
        </w:drawing>
      </w:r>
    </w:p>
    <w:p w14:paraId="6E19DD22" w14:textId="77777777" w:rsidR="00230359" w:rsidRPr="00550E10" w:rsidRDefault="00230359" w:rsidP="004F417E"/>
    <w:p w14:paraId="71455603" w14:textId="77777777" w:rsidR="00CD23AD" w:rsidRDefault="00A94A83" w:rsidP="00C366C7">
      <w:pPr>
        <w:pBdr>
          <w:top w:val="single" w:sz="18" w:space="8" w:color="002060"/>
          <w:left w:val="single" w:sz="18" w:space="4" w:color="002060"/>
          <w:bottom w:val="single" w:sz="18" w:space="8" w:color="002060"/>
          <w:right w:val="single" w:sz="18" w:space="4" w:color="002060"/>
        </w:pBdr>
        <w:jc w:val="center"/>
        <w:rPr>
          <w:b/>
          <w:sz w:val="40"/>
        </w:rPr>
      </w:pPr>
      <w:bookmarkStart w:id="0" w:name="_Toc100053194"/>
      <w:r w:rsidRPr="00C366C7">
        <w:rPr>
          <w:b/>
          <w:sz w:val="48"/>
        </w:rPr>
        <w:t>TEXTE DE L’</w:t>
      </w:r>
      <w:r w:rsidR="00230359" w:rsidRPr="00C366C7">
        <w:rPr>
          <w:b/>
          <w:sz w:val="48"/>
        </w:rPr>
        <w:t xml:space="preserve">APPEL </w:t>
      </w:r>
      <w:r w:rsidR="00F92964">
        <w:rPr>
          <w:b/>
          <w:sz w:val="48"/>
        </w:rPr>
        <w:t>À</w:t>
      </w:r>
      <w:r w:rsidR="00F92964" w:rsidRPr="00C366C7">
        <w:rPr>
          <w:b/>
          <w:sz w:val="48"/>
        </w:rPr>
        <w:t xml:space="preserve"> </w:t>
      </w:r>
      <w:r w:rsidR="00B57D6C" w:rsidRPr="00C366C7">
        <w:rPr>
          <w:b/>
          <w:sz w:val="48"/>
        </w:rPr>
        <w:t>PROJET</w:t>
      </w:r>
      <w:r w:rsidR="001E05B3" w:rsidRPr="00C366C7">
        <w:rPr>
          <w:b/>
        </w:rPr>
        <w:br/>
      </w:r>
      <w:r w:rsidR="001E05B3" w:rsidRPr="00C366C7">
        <w:rPr>
          <w:b/>
        </w:rPr>
        <w:br/>
      </w:r>
      <w:r w:rsidRPr="00C366C7">
        <w:rPr>
          <w:b/>
          <w:sz w:val="40"/>
        </w:rPr>
        <w:t>POUR L</w:t>
      </w:r>
      <w:r w:rsidR="00593C44">
        <w:rPr>
          <w:b/>
          <w:sz w:val="40"/>
        </w:rPr>
        <w:t>A</w:t>
      </w:r>
      <w:r w:rsidR="00E9587B" w:rsidRPr="00C366C7">
        <w:rPr>
          <w:b/>
          <w:sz w:val="40"/>
        </w:rPr>
        <w:t xml:space="preserve"> MISSION NATIONALE</w:t>
      </w:r>
    </w:p>
    <w:p w14:paraId="0C01AA41" w14:textId="77777777" w:rsidR="00593C44" w:rsidRPr="00523D0D" w:rsidRDefault="00593C44" w:rsidP="00C366C7">
      <w:pPr>
        <w:pBdr>
          <w:top w:val="single" w:sz="18" w:space="8" w:color="002060"/>
          <w:left w:val="single" w:sz="18" w:space="4" w:color="002060"/>
          <w:bottom w:val="single" w:sz="18" w:space="8" w:color="002060"/>
          <w:right w:val="single" w:sz="18" w:space="4" w:color="002060"/>
        </w:pBdr>
        <w:jc w:val="center"/>
        <w:rPr>
          <w:b/>
          <w:sz w:val="50"/>
          <w:szCs w:val="50"/>
        </w:rPr>
      </w:pPr>
      <w:r w:rsidRPr="00523D0D">
        <w:rPr>
          <w:b/>
          <w:sz w:val="50"/>
          <w:szCs w:val="50"/>
        </w:rPr>
        <w:t>SPICMI</w:t>
      </w:r>
    </w:p>
    <w:p w14:paraId="36ED2826" w14:textId="77777777" w:rsidR="00593C44" w:rsidRDefault="00593C44" w:rsidP="00C366C7">
      <w:pPr>
        <w:pBdr>
          <w:top w:val="single" w:sz="18" w:space="8" w:color="002060"/>
          <w:left w:val="single" w:sz="18" w:space="4" w:color="002060"/>
          <w:bottom w:val="single" w:sz="18" w:space="8" w:color="002060"/>
          <w:right w:val="single" w:sz="18" w:space="4" w:color="002060"/>
        </w:pBdr>
        <w:jc w:val="center"/>
        <w:rPr>
          <w:b/>
          <w:sz w:val="40"/>
        </w:rPr>
      </w:pPr>
    </w:p>
    <w:p w14:paraId="432A1DE9" w14:textId="77777777" w:rsidR="00593C44" w:rsidRDefault="00593C44" w:rsidP="00C366C7">
      <w:pPr>
        <w:pBdr>
          <w:top w:val="single" w:sz="18" w:space="8" w:color="002060"/>
          <w:left w:val="single" w:sz="18" w:space="4" w:color="002060"/>
          <w:bottom w:val="single" w:sz="18" w:space="8" w:color="002060"/>
          <w:right w:val="single" w:sz="18" w:space="4" w:color="002060"/>
        </w:pBdr>
        <w:jc w:val="center"/>
        <w:rPr>
          <w:b/>
          <w:sz w:val="40"/>
        </w:rPr>
      </w:pPr>
      <w:r>
        <w:rPr>
          <w:b/>
          <w:sz w:val="40"/>
        </w:rPr>
        <w:t>« Surveillance et prévention du risque infectieux lié aux actes de chirurgie et de médecine interventionnelle »</w:t>
      </w:r>
    </w:p>
    <w:p w14:paraId="41CA40E5" w14:textId="77777777" w:rsidR="00593C44" w:rsidRDefault="00593C44" w:rsidP="00C366C7">
      <w:pPr>
        <w:pBdr>
          <w:top w:val="single" w:sz="18" w:space="8" w:color="002060"/>
          <w:left w:val="single" w:sz="18" w:space="4" w:color="002060"/>
          <w:bottom w:val="single" w:sz="18" w:space="8" w:color="002060"/>
          <w:right w:val="single" w:sz="18" w:space="4" w:color="002060"/>
        </w:pBdr>
        <w:jc w:val="center"/>
        <w:rPr>
          <w:b/>
          <w:sz w:val="40"/>
        </w:rPr>
      </w:pPr>
    </w:p>
    <w:bookmarkEnd w:id="0"/>
    <w:p w14:paraId="07287573" w14:textId="77777777" w:rsidR="00230359" w:rsidRPr="00E502F5" w:rsidRDefault="00230359" w:rsidP="007E6A05">
      <w:pPr>
        <w:jc w:val="center"/>
      </w:pPr>
    </w:p>
    <w:p w14:paraId="362E719A" w14:textId="77777777" w:rsidR="00230359" w:rsidRPr="007E6A05" w:rsidRDefault="00230359" w:rsidP="007E6A05">
      <w:pPr>
        <w:pStyle w:val="StyleCentr"/>
        <w:rPr>
          <w:rStyle w:val="Style18ptGrasBleuPetitesmajuscules"/>
        </w:rPr>
      </w:pPr>
      <w:r w:rsidRPr="00F077FC">
        <w:rPr>
          <w:rStyle w:val="Style18ptGrasBleuPetitesmajuscules"/>
          <w:color w:val="002060"/>
        </w:rPr>
        <w:t>Mandature 1</w:t>
      </w:r>
      <w:r w:rsidR="00EF01BD" w:rsidRPr="00F077FC">
        <w:rPr>
          <w:color w:val="002060"/>
          <w:szCs w:val="36"/>
          <w:vertAlign w:val="superscript"/>
        </w:rPr>
        <w:t>e</w:t>
      </w:r>
      <w:r w:rsidRPr="00F077FC">
        <w:rPr>
          <w:color w:val="002060"/>
          <w:szCs w:val="36"/>
          <w:vertAlign w:val="superscript"/>
        </w:rPr>
        <w:t>r</w:t>
      </w:r>
      <w:r w:rsidR="004F417E" w:rsidRPr="00F077FC">
        <w:rPr>
          <w:color w:val="002060"/>
          <w:szCs w:val="36"/>
        </w:rPr>
        <w:t xml:space="preserve"> </w:t>
      </w:r>
      <w:r w:rsidR="00951CF7" w:rsidRPr="00F077FC">
        <w:rPr>
          <w:rStyle w:val="Style18ptGrasBleuPetitesmajuscules"/>
          <w:color w:val="002060"/>
        </w:rPr>
        <w:t>octobre 202</w:t>
      </w:r>
      <w:r w:rsidR="00F077FC" w:rsidRPr="00F077FC">
        <w:rPr>
          <w:rStyle w:val="Style18ptGrasBleuPetitesmajuscules"/>
          <w:color w:val="002060"/>
        </w:rPr>
        <w:t>4</w:t>
      </w:r>
      <w:r w:rsidRPr="00F077FC">
        <w:rPr>
          <w:rStyle w:val="Style18ptGrasBleuPetitesmajuscules"/>
          <w:color w:val="002060"/>
        </w:rPr>
        <w:t xml:space="preserve"> </w:t>
      </w:r>
      <w:r w:rsidR="00951CF7" w:rsidRPr="00F077FC">
        <w:rPr>
          <w:rStyle w:val="Style18ptGrasBleuPetitesmajuscules"/>
          <w:color w:val="002060"/>
        </w:rPr>
        <w:t>–</w:t>
      </w:r>
      <w:r w:rsidRPr="00F077FC">
        <w:rPr>
          <w:rStyle w:val="Style18ptGrasBleuPetitesmajuscules"/>
          <w:color w:val="002060"/>
        </w:rPr>
        <w:t xml:space="preserve"> </w:t>
      </w:r>
      <w:r w:rsidR="00CF1CF7" w:rsidRPr="00F077FC">
        <w:rPr>
          <w:rStyle w:val="Style18ptGrasBleuPetitesmajuscules"/>
          <w:color w:val="002060"/>
        </w:rPr>
        <w:t>30</w:t>
      </w:r>
      <w:r w:rsidR="005C3AD0" w:rsidRPr="00F077FC">
        <w:rPr>
          <w:rStyle w:val="Style18ptGrasBleuPetitesmajuscules"/>
          <w:color w:val="002060"/>
        </w:rPr>
        <w:t xml:space="preserve"> </w:t>
      </w:r>
      <w:r w:rsidR="00976CA6" w:rsidRPr="00F077FC">
        <w:rPr>
          <w:rStyle w:val="Style18ptGrasBleuPetitesmajuscules"/>
          <w:color w:val="002060"/>
        </w:rPr>
        <w:t>septembre</w:t>
      </w:r>
      <w:r w:rsidR="00951CF7" w:rsidRPr="00F077FC">
        <w:rPr>
          <w:rStyle w:val="Style18ptGrasBleuPetitesmajuscules"/>
          <w:color w:val="002060"/>
        </w:rPr>
        <w:t xml:space="preserve"> 2028</w:t>
      </w:r>
    </w:p>
    <w:p w14:paraId="2EC8FCF5" w14:textId="77777777" w:rsidR="00230359" w:rsidRPr="00E502F5" w:rsidRDefault="00230359" w:rsidP="007E6A05">
      <w:pPr>
        <w:jc w:val="center"/>
      </w:pPr>
    </w:p>
    <w:p w14:paraId="6F9D1EF0" w14:textId="77777777" w:rsidR="00230359" w:rsidRPr="00E502F5" w:rsidRDefault="00230359" w:rsidP="007E6A05">
      <w:pPr>
        <w:jc w:val="center"/>
      </w:pPr>
    </w:p>
    <w:p w14:paraId="79B8D884" w14:textId="77777777" w:rsidR="00230359" w:rsidRPr="00E502F5" w:rsidRDefault="00230359" w:rsidP="00550E10">
      <w:pPr>
        <w:jc w:val="center"/>
      </w:pPr>
    </w:p>
    <w:p w14:paraId="43573F8E" w14:textId="77777777" w:rsidR="00230359" w:rsidRPr="00014EBC" w:rsidRDefault="00230359" w:rsidP="007E6A05">
      <w:pPr>
        <w:pStyle w:val="Style20ptGrasPetitesmajusculesCentrDroite008cm"/>
        <w:rPr>
          <w:color w:val="FF0000"/>
        </w:rPr>
      </w:pPr>
      <w:r w:rsidRPr="00014EBC">
        <w:rPr>
          <w:color w:val="FF0000"/>
        </w:rPr>
        <w:t>Date limite de remise du dossier</w:t>
      </w:r>
      <w:r w:rsidR="00031056" w:rsidRPr="00014EBC">
        <w:rPr>
          <w:color w:val="FF0000"/>
        </w:rPr>
        <w:t> :</w:t>
      </w:r>
    </w:p>
    <w:p w14:paraId="052E1151" w14:textId="77777777" w:rsidR="00230359" w:rsidRPr="00E502F5" w:rsidRDefault="00230359" w:rsidP="007E6A05">
      <w:pPr>
        <w:jc w:val="center"/>
      </w:pPr>
    </w:p>
    <w:p w14:paraId="535B0506" w14:textId="77777777" w:rsidR="00F077FC" w:rsidRPr="00F077FC" w:rsidRDefault="00F077FC" w:rsidP="007E6A05">
      <w:pPr>
        <w:pStyle w:val="Style30ptGrasBleuPetitesmajusculesCentrDroite008"/>
        <w:rPr>
          <w:color w:val="002060"/>
        </w:rPr>
      </w:pPr>
      <w:r w:rsidRPr="00F077FC">
        <w:rPr>
          <w:color w:val="002060"/>
        </w:rPr>
        <w:t>vendredi</w:t>
      </w:r>
      <w:r w:rsidR="00C87D64" w:rsidRPr="00F077FC">
        <w:rPr>
          <w:color w:val="002060"/>
        </w:rPr>
        <w:t xml:space="preserve"> </w:t>
      </w:r>
      <w:r w:rsidR="001C2782">
        <w:rPr>
          <w:color w:val="002060"/>
        </w:rPr>
        <w:t>21</w:t>
      </w:r>
      <w:r w:rsidR="001C2782" w:rsidRPr="00F077FC">
        <w:rPr>
          <w:color w:val="002060"/>
        </w:rPr>
        <w:t xml:space="preserve"> </w:t>
      </w:r>
      <w:r w:rsidR="00593C44" w:rsidRPr="00F077FC">
        <w:rPr>
          <w:color w:val="002060"/>
        </w:rPr>
        <w:t>juin</w:t>
      </w:r>
      <w:r w:rsidR="00B51ED6" w:rsidRPr="00F077FC">
        <w:rPr>
          <w:color w:val="002060"/>
        </w:rPr>
        <w:t xml:space="preserve"> </w:t>
      </w:r>
      <w:r w:rsidR="00951CF7" w:rsidRPr="00F077FC">
        <w:rPr>
          <w:color w:val="002060"/>
        </w:rPr>
        <w:t>202</w:t>
      </w:r>
      <w:r w:rsidRPr="00F077FC">
        <w:rPr>
          <w:color w:val="002060"/>
        </w:rPr>
        <w:t>4</w:t>
      </w:r>
      <w:r w:rsidR="00951CF7" w:rsidRPr="00F077FC">
        <w:rPr>
          <w:color w:val="002060"/>
        </w:rPr>
        <w:t xml:space="preserve"> </w:t>
      </w:r>
    </w:p>
    <w:p w14:paraId="65DCA4A6" w14:textId="77777777" w:rsidR="00230359" w:rsidRPr="00F077FC" w:rsidRDefault="00230359" w:rsidP="007E6A05">
      <w:pPr>
        <w:pStyle w:val="Style30ptGrasBleuPetitesmajusculesCentrDroite008"/>
        <w:rPr>
          <w:color w:val="FF0000"/>
        </w:rPr>
      </w:pPr>
      <w:r w:rsidRPr="00F077FC">
        <w:rPr>
          <w:color w:val="002060"/>
        </w:rPr>
        <w:t xml:space="preserve"> 1</w:t>
      </w:r>
      <w:r w:rsidR="006C1532" w:rsidRPr="00F077FC">
        <w:rPr>
          <w:color w:val="002060"/>
        </w:rPr>
        <w:t>7</w:t>
      </w:r>
      <w:r w:rsidRPr="00F077FC">
        <w:rPr>
          <w:color w:val="002060"/>
        </w:rPr>
        <w:t>h00</w:t>
      </w:r>
    </w:p>
    <w:p w14:paraId="5CA55C9A" w14:textId="77777777" w:rsidR="002B000D" w:rsidRDefault="002B000D" w:rsidP="00031056">
      <w:pPr>
        <w:jc w:val="center"/>
      </w:pPr>
    </w:p>
    <w:p w14:paraId="4EDE7A27" w14:textId="77777777" w:rsidR="002B000D" w:rsidRPr="00E502F5" w:rsidRDefault="002B000D" w:rsidP="00031056">
      <w:pPr>
        <w:jc w:val="center"/>
      </w:pPr>
    </w:p>
    <w:p w14:paraId="48010DD3" w14:textId="77777777" w:rsidR="00230359" w:rsidRPr="00E502F5" w:rsidRDefault="00230359" w:rsidP="007E6A05">
      <w:pPr>
        <w:jc w:val="center"/>
      </w:pPr>
    </w:p>
    <w:p w14:paraId="6B7C2174" w14:textId="77777777" w:rsidR="00230359" w:rsidRDefault="00230359" w:rsidP="007E6A05">
      <w:pPr>
        <w:jc w:val="center"/>
        <w:rPr>
          <w:szCs w:val="22"/>
        </w:rPr>
      </w:pPr>
    </w:p>
    <w:p w14:paraId="141C5C20" w14:textId="77777777" w:rsidR="001E05B3" w:rsidRDefault="001E05B3">
      <w:pPr>
        <w:autoSpaceDE/>
        <w:autoSpaceDN/>
        <w:spacing w:after="160" w:line="259" w:lineRule="auto"/>
        <w:jc w:val="left"/>
      </w:pPr>
      <w:r>
        <w:br w:type="page"/>
      </w:r>
    </w:p>
    <w:p w14:paraId="1F06EA34" w14:textId="77777777" w:rsidR="001E05B3" w:rsidRDefault="001E05B3">
      <w:pPr>
        <w:autoSpaceDE/>
        <w:autoSpaceDN/>
        <w:spacing w:after="160" w:line="259" w:lineRule="auto"/>
        <w:jc w:val="left"/>
      </w:pPr>
    </w:p>
    <w:p w14:paraId="675397AB" w14:textId="77777777" w:rsidR="00960C7A" w:rsidRDefault="001E05B3">
      <w:pPr>
        <w:pStyle w:val="TM2"/>
        <w:tabs>
          <w:tab w:val="left" w:pos="880"/>
          <w:tab w:val="right" w:leader="dot" w:pos="9062"/>
        </w:tabs>
        <w:rPr>
          <w:rFonts w:asciiTheme="minorHAnsi" w:eastAsiaTheme="minorEastAsia" w:hAnsiTheme="minorHAnsi" w:cstheme="minorBidi"/>
          <w:noProof/>
          <w:color w:val="auto"/>
          <w:szCs w:val="22"/>
          <w:lang w:val="fr-FR"/>
        </w:rPr>
      </w:pPr>
      <w:r>
        <w:fldChar w:fldCharType="begin"/>
      </w:r>
      <w:r>
        <w:instrText xml:space="preserve"> TOC \o "1-4" \h \z \u </w:instrText>
      </w:r>
      <w:r>
        <w:fldChar w:fldCharType="separate"/>
      </w:r>
      <w:hyperlink w:anchor="_Toc164947995" w:history="1">
        <w:r w:rsidR="00960C7A" w:rsidRPr="00D2537A">
          <w:rPr>
            <w:rStyle w:val="Lienhypertexte"/>
            <w:noProof/>
          </w:rPr>
          <w:t>1 -</w:t>
        </w:r>
        <w:r w:rsidR="00960C7A">
          <w:rPr>
            <w:rFonts w:asciiTheme="minorHAnsi" w:eastAsiaTheme="minorEastAsia" w:hAnsiTheme="minorHAnsi" w:cstheme="minorBidi"/>
            <w:noProof/>
            <w:color w:val="auto"/>
            <w:szCs w:val="22"/>
            <w:lang w:val="fr-FR"/>
          </w:rPr>
          <w:tab/>
        </w:r>
        <w:r w:rsidR="00960C7A" w:rsidRPr="00D2537A">
          <w:rPr>
            <w:rStyle w:val="Lienhypertexte"/>
            <w:noProof/>
          </w:rPr>
          <w:t>Présentation de l’appel à projet</w:t>
        </w:r>
        <w:r w:rsidR="00960C7A">
          <w:rPr>
            <w:noProof/>
            <w:webHidden/>
          </w:rPr>
          <w:tab/>
        </w:r>
        <w:r w:rsidR="00960C7A">
          <w:rPr>
            <w:noProof/>
            <w:webHidden/>
          </w:rPr>
          <w:fldChar w:fldCharType="begin"/>
        </w:r>
        <w:r w:rsidR="00960C7A">
          <w:rPr>
            <w:noProof/>
            <w:webHidden/>
          </w:rPr>
          <w:instrText xml:space="preserve"> PAGEREF _Toc164947995 \h </w:instrText>
        </w:r>
        <w:r w:rsidR="00960C7A">
          <w:rPr>
            <w:noProof/>
            <w:webHidden/>
          </w:rPr>
        </w:r>
        <w:r w:rsidR="00960C7A">
          <w:rPr>
            <w:noProof/>
            <w:webHidden/>
          </w:rPr>
          <w:fldChar w:fldCharType="separate"/>
        </w:r>
        <w:r w:rsidR="00960C7A">
          <w:rPr>
            <w:noProof/>
            <w:webHidden/>
          </w:rPr>
          <w:t>3</w:t>
        </w:r>
        <w:r w:rsidR="00960C7A">
          <w:rPr>
            <w:noProof/>
            <w:webHidden/>
          </w:rPr>
          <w:fldChar w:fldCharType="end"/>
        </w:r>
      </w:hyperlink>
    </w:p>
    <w:p w14:paraId="0CEE5F9A" w14:textId="77777777" w:rsidR="00960C7A" w:rsidRDefault="00316426">
      <w:pPr>
        <w:pStyle w:val="TM2"/>
        <w:tabs>
          <w:tab w:val="left" w:pos="880"/>
          <w:tab w:val="right" w:leader="dot" w:pos="9062"/>
        </w:tabs>
        <w:rPr>
          <w:rFonts w:asciiTheme="minorHAnsi" w:eastAsiaTheme="minorEastAsia" w:hAnsiTheme="minorHAnsi" w:cstheme="minorBidi"/>
          <w:noProof/>
          <w:color w:val="auto"/>
          <w:szCs w:val="22"/>
          <w:lang w:val="fr-FR"/>
        </w:rPr>
      </w:pPr>
      <w:hyperlink w:anchor="_Toc164947996" w:history="1">
        <w:r w:rsidR="00960C7A" w:rsidRPr="00D2537A">
          <w:rPr>
            <w:rStyle w:val="Lienhypertexte"/>
            <w:noProof/>
          </w:rPr>
          <w:t>2 -</w:t>
        </w:r>
        <w:r w:rsidR="00960C7A">
          <w:rPr>
            <w:rFonts w:asciiTheme="minorHAnsi" w:eastAsiaTheme="minorEastAsia" w:hAnsiTheme="minorHAnsi" w:cstheme="minorBidi"/>
            <w:noProof/>
            <w:color w:val="auto"/>
            <w:szCs w:val="22"/>
            <w:lang w:val="fr-FR"/>
          </w:rPr>
          <w:tab/>
        </w:r>
        <w:r w:rsidR="00960C7A" w:rsidRPr="00D2537A">
          <w:rPr>
            <w:rStyle w:val="Lienhypertexte"/>
            <w:noProof/>
          </w:rPr>
          <w:t>Dispositions générales et contenu du dossier de candidature</w:t>
        </w:r>
        <w:r w:rsidR="00960C7A">
          <w:rPr>
            <w:noProof/>
            <w:webHidden/>
          </w:rPr>
          <w:tab/>
        </w:r>
        <w:r w:rsidR="00960C7A">
          <w:rPr>
            <w:noProof/>
            <w:webHidden/>
          </w:rPr>
          <w:fldChar w:fldCharType="begin"/>
        </w:r>
        <w:r w:rsidR="00960C7A">
          <w:rPr>
            <w:noProof/>
            <w:webHidden/>
          </w:rPr>
          <w:instrText xml:space="preserve"> PAGEREF _Toc164947996 \h </w:instrText>
        </w:r>
        <w:r w:rsidR="00960C7A">
          <w:rPr>
            <w:noProof/>
            <w:webHidden/>
          </w:rPr>
        </w:r>
        <w:r w:rsidR="00960C7A">
          <w:rPr>
            <w:noProof/>
            <w:webHidden/>
          </w:rPr>
          <w:fldChar w:fldCharType="separate"/>
        </w:r>
        <w:r w:rsidR="00960C7A">
          <w:rPr>
            <w:noProof/>
            <w:webHidden/>
          </w:rPr>
          <w:t>4</w:t>
        </w:r>
        <w:r w:rsidR="00960C7A">
          <w:rPr>
            <w:noProof/>
            <w:webHidden/>
          </w:rPr>
          <w:fldChar w:fldCharType="end"/>
        </w:r>
      </w:hyperlink>
    </w:p>
    <w:p w14:paraId="2FD660AD"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7997" w:history="1">
        <w:r w:rsidR="00960C7A" w:rsidRPr="00D2537A">
          <w:rPr>
            <w:rStyle w:val="Lienhypertexte"/>
            <w:noProof/>
          </w:rPr>
          <w:t>2.1 Dispositions générales</w:t>
        </w:r>
        <w:r w:rsidR="00960C7A">
          <w:rPr>
            <w:noProof/>
            <w:webHidden/>
          </w:rPr>
          <w:tab/>
        </w:r>
        <w:r w:rsidR="00960C7A">
          <w:rPr>
            <w:noProof/>
            <w:webHidden/>
          </w:rPr>
          <w:fldChar w:fldCharType="begin"/>
        </w:r>
        <w:r w:rsidR="00960C7A">
          <w:rPr>
            <w:noProof/>
            <w:webHidden/>
          </w:rPr>
          <w:instrText xml:space="preserve"> PAGEREF _Toc164947997 \h </w:instrText>
        </w:r>
        <w:r w:rsidR="00960C7A">
          <w:rPr>
            <w:noProof/>
            <w:webHidden/>
          </w:rPr>
        </w:r>
        <w:r w:rsidR="00960C7A">
          <w:rPr>
            <w:noProof/>
            <w:webHidden/>
          </w:rPr>
          <w:fldChar w:fldCharType="separate"/>
        </w:r>
        <w:r w:rsidR="00960C7A">
          <w:rPr>
            <w:noProof/>
            <w:webHidden/>
          </w:rPr>
          <w:t>4</w:t>
        </w:r>
        <w:r w:rsidR="00960C7A">
          <w:rPr>
            <w:noProof/>
            <w:webHidden/>
          </w:rPr>
          <w:fldChar w:fldCharType="end"/>
        </w:r>
      </w:hyperlink>
    </w:p>
    <w:p w14:paraId="4E479C7F"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7998" w:history="1">
        <w:r w:rsidR="00960C7A" w:rsidRPr="00D2537A">
          <w:rPr>
            <w:rStyle w:val="Lienhypertexte"/>
            <w:noProof/>
          </w:rPr>
          <w:t>2.2 Points d’attention</w:t>
        </w:r>
        <w:r w:rsidR="00960C7A">
          <w:rPr>
            <w:noProof/>
            <w:webHidden/>
          </w:rPr>
          <w:tab/>
        </w:r>
        <w:r w:rsidR="00960C7A">
          <w:rPr>
            <w:noProof/>
            <w:webHidden/>
          </w:rPr>
          <w:fldChar w:fldCharType="begin"/>
        </w:r>
        <w:r w:rsidR="00960C7A">
          <w:rPr>
            <w:noProof/>
            <w:webHidden/>
          </w:rPr>
          <w:instrText xml:space="preserve"> PAGEREF _Toc164947998 \h </w:instrText>
        </w:r>
        <w:r w:rsidR="00960C7A">
          <w:rPr>
            <w:noProof/>
            <w:webHidden/>
          </w:rPr>
        </w:r>
        <w:r w:rsidR="00960C7A">
          <w:rPr>
            <w:noProof/>
            <w:webHidden/>
          </w:rPr>
          <w:fldChar w:fldCharType="separate"/>
        </w:r>
        <w:r w:rsidR="00960C7A">
          <w:rPr>
            <w:noProof/>
            <w:webHidden/>
          </w:rPr>
          <w:t>4</w:t>
        </w:r>
        <w:r w:rsidR="00960C7A">
          <w:rPr>
            <w:noProof/>
            <w:webHidden/>
          </w:rPr>
          <w:fldChar w:fldCharType="end"/>
        </w:r>
      </w:hyperlink>
    </w:p>
    <w:p w14:paraId="2C4B9133"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7999" w:history="1">
        <w:r w:rsidR="00960C7A" w:rsidRPr="00D2537A">
          <w:rPr>
            <w:rStyle w:val="Lienhypertexte"/>
            <w:noProof/>
          </w:rPr>
          <w:t>2.3 Pièces à fournir par le candidat</w:t>
        </w:r>
        <w:r w:rsidR="00960C7A">
          <w:rPr>
            <w:noProof/>
            <w:webHidden/>
          </w:rPr>
          <w:tab/>
        </w:r>
        <w:r w:rsidR="00960C7A">
          <w:rPr>
            <w:noProof/>
            <w:webHidden/>
          </w:rPr>
          <w:fldChar w:fldCharType="begin"/>
        </w:r>
        <w:r w:rsidR="00960C7A">
          <w:rPr>
            <w:noProof/>
            <w:webHidden/>
          </w:rPr>
          <w:instrText xml:space="preserve"> PAGEREF _Toc164947999 \h </w:instrText>
        </w:r>
        <w:r w:rsidR="00960C7A">
          <w:rPr>
            <w:noProof/>
            <w:webHidden/>
          </w:rPr>
        </w:r>
        <w:r w:rsidR="00960C7A">
          <w:rPr>
            <w:noProof/>
            <w:webHidden/>
          </w:rPr>
          <w:fldChar w:fldCharType="separate"/>
        </w:r>
        <w:r w:rsidR="00960C7A">
          <w:rPr>
            <w:noProof/>
            <w:webHidden/>
          </w:rPr>
          <w:t>4</w:t>
        </w:r>
        <w:r w:rsidR="00960C7A">
          <w:rPr>
            <w:noProof/>
            <w:webHidden/>
          </w:rPr>
          <w:fldChar w:fldCharType="end"/>
        </w:r>
      </w:hyperlink>
    </w:p>
    <w:p w14:paraId="6A0E1BEE"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00" w:history="1">
        <w:r w:rsidR="00960C7A" w:rsidRPr="00D2537A">
          <w:rPr>
            <w:rStyle w:val="Lienhypertexte"/>
            <w:noProof/>
          </w:rPr>
          <w:t>2.4 Conditions d’envoi ou de remise des candidatures</w:t>
        </w:r>
        <w:r w:rsidR="00960C7A">
          <w:rPr>
            <w:noProof/>
            <w:webHidden/>
          </w:rPr>
          <w:tab/>
        </w:r>
        <w:r w:rsidR="00960C7A">
          <w:rPr>
            <w:noProof/>
            <w:webHidden/>
          </w:rPr>
          <w:fldChar w:fldCharType="begin"/>
        </w:r>
        <w:r w:rsidR="00960C7A">
          <w:rPr>
            <w:noProof/>
            <w:webHidden/>
          </w:rPr>
          <w:instrText xml:space="preserve"> PAGEREF _Toc164948000 \h </w:instrText>
        </w:r>
        <w:r w:rsidR="00960C7A">
          <w:rPr>
            <w:noProof/>
            <w:webHidden/>
          </w:rPr>
        </w:r>
        <w:r w:rsidR="00960C7A">
          <w:rPr>
            <w:noProof/>
            <w:webHidden/>
          </w:rPr>
          <w:fldChar w:fldCharType="separate"/>
        </w:r>
        <w:r w:rsidR="00960C7A">
          <w:rPr>
            <w:noProof/>
            <w:webHidden/>
          </w:rPr>
          <w:t>5</w:t>
        </w:r>
        <w:r w:rsidR="00960C7A">
          <w:rPr>
            <w:noProof/>
            <w:webHidden/>
          </w:rPr>
          <w:fldChar w:fldCharType="end"/>
        </w:r>
      </w:hyperlink>
    </w:p>
    <w:p w14:paraId="3A526176"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01" w:history="1">
        <w:r w:rsidR="00960C7A" w:rsidRPr="00D2537A">
          <w:rPr>
            <w:rStyle w:val="Lienhypertexte"/>
            <w:noProof/>
          </w:rPr>
          <w:t>2.5 Validité des candidatures</w:t>
        </w:r>
        <w:r w:rsidR="00960C7A">
          <w:rPr>
            <w:noProof/>
            <w:webHidden/>
          </w:rPr>
          <w:tab/>
        </w:r>
        <w:r w:rsidR="00960C7A">
          <w:rPr>
            <w:noProof/>
            <w:webHidden/>
          </w:rPr>
          <w:fldChar w:fldCharType="begin"/>
        </w:r>
        <w:r w:rsidR="00960C7A">
          <w:rPr>
            <w:noProof/>
            <w:webHidden/>
          </w:rPr>
          <w:instrText xml:space="preserve"> PAGEREF _Toc164948001 \h </w:instrText>
        </w:r>
        <w:r w:rsidR="00960C7A">
          <w:rPr>
            <w:noProof/>
            <w:webHidden/>
          </w:rPr>
        </w:r>
        <w:r w:rsidR="00960C7A">
          <w:rPr>
            <w:noProof/>
            <w:webHidden/>
          </w:rPr>
          <w:fldChar w:fldCharType="separate"/>
        </w:r>
        <w:r w:rsidR="00960C7A">
          <w:rPr>
            <w:noProof/>
            <w:webHidden/>
          </w:rPr>
          <w:t>5</w:t>
        </w:r>
        <w:r w:rsidR="00960C7A">
          <w:rPr>
            <w:noProof/>
            <w:webHidden/>
          </w:rPr>
          <w:fldChar w:fldCharType="end"/>
        </w:r>
      </w:hyperlink>
    </w:p>
    <w:p w14:paraId="0571CA35" w14:textId="77777777" w:rsidR="00960C7A" w:rsidRDefault="00316426">
      <w:pPr>
        <w:pStyle w:val="TM2"/>
        <w:tabs>
          <w:tab w:val="left" w:pos="880"/>
          <w:tab w:val="right" w:leader="dot" w:pos="9062"/>
        </w:tabs>
        <w:rPr>
          <w:rFonts w:asciiTheme="minorHAnsi" w:eastAsiaTheme="minorEastAsia" w:hAnsiTheme="minorHAnsi" w:cstheme="minorBidi"/>
          <w:noProof/>
          <w:color w:val="auto"/>
          <w:szCs w:val="22"/>
          <w:lang w:val="fr-FR"/>
        </w:rPr>
      </w:pPr>
      <w:hyperlink w:anchor="_Toc164948002" w:history="1">
        <w:r w:rsidR="00960C7A" w:rsidRPr="00D2537A">
          <w:rPr>
            <w:rStyle w:val="Lienhypertexte"/>
            <w:noProof/>
          </w:rPr>
          <w:t>3 -</w:t>
        </w:r>
        <w:r w:rsidR="00960C7A">
          <w:rPr>
            <w:rFonts w:asciiTheme="minorHAnsi" w:eastAsiaTheme="minorEastAsia" w:hAnsiTheme="minorHAnsi" w:cstheme="minorBidi"/>
            <w:noProof/>
            <w:color w:val="auto"/>
            <w:szCs w:val="22"/>
            <w:lang w:val="fr-FR"/>
          </w:rPr>
          <w:tab/>
        </w:r>
        <w:r w:rsidR="00631743">
          <w:rPr>
            <w:rStyle w:val="Lienhypertexte"/>
            <w:noProof/>
          </w:rPr>
          <w:t>D</w:t>
        </w:r>
        <w:r w:rsidR="00960C7A" w:rsidRPr="00D2537A">
          <w:rPr>
            <w:rStyle w:val="Lienhypertexte"/>
            <w:noProof/>
          </w:rPr>
          <w:t>ispositions financières du dossier de candidature</w:t>
        </w:r>
        <w:r w:rsidR="00960C7A">
          <w:rPr>
            <w:noProof/>
            <w:webHidden/>
          </w:rPr>
          <w:tab/>
        </w:r>
        <w:r w:rsidR="00960C7A">
          <w:rPr>
            <w:noProof/>
            <w:webHidden/>
          </w:rPr>
          <w:fldChar w:fldCharType="begin"/>
        </w:r>
        <w:r w:rsidR="00960C7A">
          <w:rPr>
            <w:noProof/>
            <w:webHidden/>
          </w:rPr>
          <w:instrText xml:space="preserve"> PAGEREF _Toc164948002 \h </w:instrText>
        </w:r>
        <w:r w:rsidR="00960C7A">
          <w:rPr>
            <w:noProof/>
            <w:webHidden/>
          </w:rPr>
        </w:r>
        <w:r w:rsidR="00960C7A">
          <w:rPr>
            <w:noProof/>
            <w:webHidden/>
          </w:rPr>
          <w:fldChar w:fldCharType="separate"/>
        </w:r>
        <w:r w:rsidR="00960C7A">
          <w:rPr>
            <w:noProof/>
            <w:webHidden/>
          </w:rPr>
          <w:t>5</w:t>
        </w:r>
        <w:r w:rsidR="00960C7A">
          <w:rPr>
            <w:noProof/>
            <w:webHidden/>
          </w:rPr>
          <w:fldChar w:fldCharType="end"/>
        </w:r>
      </w:hyperlink>
    </w:p>
    <w:p w14:paraId="7966FAAA"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03" w:history="1">
        <w:r w:rsidR="00960C7A" w:rsidRPr="00D2537A">
          <w:rPr>
            <w:rStyle w:val="Lienhypertexte"/>
            <w:noProof/>
          </w:rPr>
          <w:t>3.1 Les principes de financement</w:t>
        </w:r>
        <w:r w:rsidR="00960C7A">
          <w:rPr>
            <w:noProof/>
            <w:webHidden/>
          </w:rPr>
          <w:tab/>
        </w:r>
        <w:r w:rsidR="00960C7A">
          <w:rPr>
            <w:noProof/>
            <w:webHidden/>
          </w:rPr>
          <w:fldChar w:fldCharType="begin"/>
        </w:r>
        <w:r w:rsidR="00960C7A">
          <w:rPr>
            <w:noProof/>
            <w:webHidden/>
          </w:rPr>
          <w:instrText xml:space="preserve"> PAGEREF _Toc164948003 \h </w:instrText>
        </w:r>
        <w:r w:rsidR="00960C7A">
          <w:rPr>
            <w:noProof/>
            <w:webHidden/>
          </w:rPr>
        </w:r>
        <w:r w:rsidR="00960C7A">
          <w:rPr>
            <w:noProof/>
            <w:webHidden/>
          </w:rPr>
          <w:fldChar w:fldCharType="separate"/>
        </w:r>
        <w:r w:rsidR="00960C7A">
          <w:rPr>
            <w:noProof/>
            <w:webHidden/>
          </w:rPr>
          <w:t>6</w:t>
        </w:r>
        <w:r w:rsidR="00960C7A">
          <w:rPr>
            <w:noProof/>
            <w:webHidden/>
          </w:rPr>
          <w:fldChar w:fldCharType="end"/>
        </w:r>
      </w:hyperlink>
    </w:p>
    <w:p w14:paraId="7EAB3A6C"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04" w:history="1">
        <w:r w:rsidR="00960C7A" w:rsidRPr="00D2537A">
          <w:rPr>
            <w:rStyle w:val="Lienhypertexte"/>
            <w:noProof/>
          </w:rPr>
          <w:t>3.2 Les dépenses éligibles</w:t>
        </w:r>
        <w:r w:rsidR="00960C7A">
          <w:rPr>
            <w:noProof/>
            <w:webHidden/>
          </w:rPr>
          <w:tab/>
        </w:r>
        <w:r w:rsidR="00960C7A">
          <w:rPr>
            <w:noProof/>
            <w:webHidden/>
          </w:rPr>
          <w:fldChar w:fldCharType="begin"/>
        </w:r>
        <w:r w:rsidR="00960C7A">
          <w:rPr>
            <w:noProof/>
            <w:webHidden/>
          </w:rPr>
          <w:instrText xml:space="preserve"> PAGEREF _Toc164948004 \h </w:instrText>
        </w:r>
        <w:r w:rsidR="00960C7A">
          <w:rPr>
            <w:noProof/>
            <w:webHidden/>
          </w:rPr>
        </w:r>
        <w:r w:rsidR="00960C7A">
          <w:rPr>
            <w:noProof/>
            <w:webHidden/>
          </w:rPr>
          <w:fldChar w:fldCharType="separate"/>
        </w:r>
        <w:r w:rsidR="00960C7A">
          <w:rPr>
            <w:noProof/>
            <w:webHidden/>
          </w:rPr>
          <w:t>6</w:t>
        </w:r>
        <w:r w:rsidR="00960C7A">
          <w:rPr>
            <w:noProof/>
            <w:webHidden/>
          </w:rPr>
          <w:fldChar w:fldCharType="end"/>
        </w:r>
      </w:hyperlink>
    </w:p>
    <w:p w14:paraId="09ED4C61"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05" w:history="1">
        <w:r w:rsidR="00960C7A" w:rsidRPr="00D2537A">
          <w:rPr>
            <w:rStyle w:val="Lienhypertexte"/>
            <w:noProof/>
          </w:rPr>
          <w:t>3.3 La proposition financière</w:t>
        </w:r>
        <w:r w:rsidR="00960C7A">
          <w:rPr>
            <w:noProof/>
            <w:webHidden/>
          </w:rPr>
          <w:tab/>
        </w:r>
        <w:r w:rsidR="00960C7A">
          <w:rPr>
            <w:noProof/>
            <w:webHidden/>
          </w:rPr>
          <w:fldChar w:fldCharType="begin"/>
        </w:r>
        <w:r w:rsidR="00960C7A">
          <w:rPr>
            <w:noProof/>
            <w:webHidden/>
          </w:rPr>
          <w:instrText xml:space="preserve"> PAGEREF _Toc164948005 \h </w:instrText>
        </w:r>
        <w:r w:rsidR="00960C7A">
          <w:rPr>
            <w:noProof/>
            <w:webHidden/>
          </w:rPr>
        </w:r>
        <w:r w:rsidR="00960C7A">
          <w:rPr>
            <w:noProof/>
            <w:webHidden/>
          </w:rPr>
          <w:fldChar w:fldCharType="separate"/>
        </w:r>
        <w:r w:rsidR="00960C7A">
          <w:rPr>
            <w:noProof/>
            <w:webHidden/>
          </w:rPr>
          <w:t>7</w:t>
        </w:r>
        <w:r w:rsidR="00960C7A">
          <w:rPr>
            <w:noProof/>
            <w:webHidden/>
          </w:rPr>
          <w:fldChar w:fldCharType="end"/>
        </w:r>
      </w:hyperlink>
    </w:p>
    <w:p w14:paraId="6F97E48D" w14:textId="77777777" w:rsidR="00960C7A" w:rsidRDefault="00316426">
      <w:pPr>
        <w:pStyle w:val="TM2"/>
        <w:tabs>
          <w:tab w:val="left" w:pos="880"/>
          <w:tab w:val="right" w:leader="dot" w:pos="9062"/>
        </w:tabs>
        <w:rPr>
          <w:rFonts w:asciiTheme="minorHAnsi" w:eastAsiaTheme="minorEastAsia" w:hAnsiTheme="minorHAnsi" w:cstheme="minorBidi"/>
          <w:noProof/>
          <w:color w:val="auto"/>
          <w:szCs w:val="22"/>
          <w:lang w:val="fr-FR"/>
        </w:rPr>
      </w:pPr>
      <w:hyperlink w:anchor="_Toc164948006" w:history="1">
        <w:r w:rsidR="00960C7A" w:rsidRPr="00D2537A">
          <w:rPr>
            <w:rStyle w:val="Lienhypertexte"/>
            <w:noProof/>
          </w:rPr>
          <w:t>4 -</w:t>
        </w:r>
        <w:r w:rsidR="00960C7A">
          <w:rPr>
            <w:rFonts w:asciiTheme="minorHAnsi" w:eastAsiaTheme="minorEastAsia" w:hAnsiTheme="minorHAnsi" w:cstheme="minorBidi"/>
            <w:noProof/>
            <w:color w:val="auto"/>
            <w:szCs w:val="22"/>
            <w:lang w:val="fr-FR"/>
          </w:rPr>
          <w:tab/>
        </w:r>
        <w:r w:rsidR="00960C7A" w:rsidRPr="00D2537A">
          <w:rPr>
            <w:rStyle w:val="Lienhypertexte"/>
            <w:noProof/>
          </w:rPr>
          <w:t>calendrier et demande d’information</w:t>
        </w:r>
        <w:r w:rsidR="00960C7A">
          <w:rPr>
            <w:noProof/>
            <w:webHidden/>
          </w:rPr>
          <w:tab/>
        </w:r>
        <w:r w:rsidR="00960C7A">
          <w:rPr>
            <w:noProof/>
            <w:webHidden/>
          </w:rPr>
          <w:fldChar w:fldCharType="begin"/>
        </w:r>
        <w:r w:rsidR="00960C7A">
          <w:rPr>
            <w:noProof/>
            <w:webHidden/>
          </w:rPr>
          <w:instrText xml:space="preserve"> PAGEREF _Toc164948006 \h </w:instrText>
        </w:r>
        <w:r w:rsidR="00960C7A">
          <w:rPr>
            <w:noProof/>
            <w:webHidden/>
          </w:rPr>
        </w:r>
        <w:r w:rsidR="00960C7A">
          <w:rPr>
            <w:noProof/>
            <w:webHidden/>
          </w:rPr>
          <w:fldChar w:fldCharType="separate"/>
        </w:r>
        <w:r w:rsidR="00960C7A">
          <w:rPr>
            <w:noProof/>
            <w:webHidden/>
          </w:rPr>
          <w:t>8</w:t>
        </w:r>
        <w:r w:rsidR="00960C7A">
          <w:rPr>
            <w:noProof/>
            <w:webHidden/>
          </w:rPr>
          <w:fldChar w:fldCharType="end"/>
        </w:r>
      </w:hyperlink>
    </w:p>
    <w:p w14:paraId="3127E1B8"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07" w:history="1">
        <w:r w:rsidR="00960C7A" w:rsidRPr="00D2537A">
          <w:rPr>
            <w:rStyle w:val="Lienhypertexte"/>
            <w:noProof/>
          </w:rPr>
          <w:t>4.1 Calendrier prévisionnel</w:t>
        </w:r>
        <w:r w:rsidR="00960C7A">
          <w:rPr>
            <w:noProof/>
            <w:webHidden/>
          </w:rPr>
          <w:tab/>
        </w:r>
        <w:r w:rsidR="00960C7A">
          <w:rPr>
            <w:noProof/>
            <w:webHidden/>
          </w:rPr>
          <w:fldChar w:fldCharType="begin"/>
        </w:r>
        <w:r w:rsidR="00960C7A">
          <w:rPr>
            <w:noProof/>
            <w:webHidden/>
          </w:rPr>
          <w:instrText xml:space="preserve"> PAGEREF _Toc164948007 \h </w:instrText>
        </w:r>
        <w:r w:rsidR="00960C7A">
          <w:rPr>
            <w:noProof/>
            <w:webHidden/>
          </w:rPr>
        </w:r>
        <w:r w:rsidR="00960C7A">
          <w:rPr>
            <w:noProof/>
            <w:webHidden/>
          </w:rPr>
          <w:fldChar w:fldCharType="separate"/>
        </w:r>
        <w:r w:rsidR="00960C7A">
          <w:rPr>
            <w:noProof/>
            <w:webHidden/>
          </w:rPr>
          <w:t>8</w:t>
        </w:r>
        <w:r w:rsidR="00960C7A">
          <w:rPr>
            <w:noProof/>
            <w:webHidden/>
          </w:rPr>
          <w:fldChar w:fldCharType="end"/>
        </w:r>
      </w:hyperlink>
    </w:p>
    <w:p w14:paraId="620B2A48"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08" w:history="1">
        <w:r w:rsidR="00960C7A" w:rsidRPr="00D2537A">
          <w:rPr>
            <w:rStyle w:val="Lienhypertexte"/>
            <w:noProof/>
          </w:rPr>
          <w:t>4.2 Demande d’informations complémentaires</w:t>
        </w:r>
        <w:r w:rsidR="00960C7A">
          <w:rPr>
            <w:noProof/>
            <w:webHidden/>
          </w:rPr>
          <w:tab/>
        </w:r>
        <w:r w:rsidR="00960C7A">
          <w:rPr>
            <w:noProof/>
            <w:webHidden/>
          </w:rPr>
          <w:fldChar w:fldCharType="begin"/>
        </w:r>
        <w:r w:rsidR="00960C7A">
          <w:rPr>
            <w:noProof/>
            <w:webHidden/>
          </w:rPr>
          <w:instrText xml:space="preserve"> PAGEREF _Toc164948008 \h </w:instrText>
        </w:r>
        <w:r w:rsidR="00960C7A">
          <w:rPr>
            <w:noProof/>
            <w:webHidden/>
          </w:rPr>
        </w:r>
        <w:r w:rsidR="00960C7A">
          <w:rPr>
            <w:noProof/>
            <w:webHidden/>
          </w:rPr>
          <w:fldChar w:fldCharType="separate"/>
        </w:r>
        <w:r w:rsidR="00960C7A">
          <w:rPr>
            <w:noProof/>
            <w:webHidden/>
          </w:rPr>
          <w:t>8</w:t>
        </w:r>
        <w:r w:rsidR="00960C7A">
          <w:rPr>
            <w:noProof/>
            <w:webHidden/>
          </w:rPr>
          <w:fldChar w:fldCharType="end"/>
        </w:r>
      </w:hyperlink>
    </w:p>
    <w:p w14:paraId="6161EF36" w14:textId="77777777" w:rsidR="00960C7A" w:rsidRDefault="00316426">
      <w:pPr>
        <w:pStyle w:val="TM2"/>
        <w:tabs>
          <w:tab w:val="left" w:pos="880"/>
          <w:tab w:val="right" w:leader="dot" w:pos="9062"/>
        </w:tabs>
        <w:rPr>
          <w:rFonts w:asciiTheme="minorHAnsi" w:eastAsiaTheme="minorEastAsia" w:hAnsiTheme="minorHAnsi" w:cstheme="minorBidi"/>
          <w:noProof/>
          <w:color w:val="auto"/>
          <w:szCs w:val="22"/>
          <w:lang w:val="fr-FR"/>
        </w:rPr>
      </w:pPr>
      <w:hyperlink w:anchor="_Toc164948009" w:history="1">
        <w:r w:rsidR="00960C7A" w:rsidRPr="00D2537A">
          <w:rPr>
            <w:rStyle w:val="Lienhypertexte"/>
            <w:noProof/>
          </w:rPr>
          <w:t>5 -</w:t>
        </w:r>
        <w:r w:rsidR="00960C7A">
          <w:rPr>
            <w:rFonts w:asciiTheme="minorHAnsi" w:eastAsiaTheme="minorEastAsia" w:hAnsiTheme="minorHAnsi" w:cstheme="minorBidi"/>
            <w:noProof/>
            <w:color w:val="auto"/>
            <w:szCs w:val="22"/>
            <w:lang w:val="fr-FR"/>
          </w:rPr>
          <w:tab/>
        </w:r>
        <w:r w:rsidR="00960C7A" w:rsidRPr="00D2537A">
          <w:rPr>
            <w:rStyle w:val="Lienhypertexte"/>
            <w:noProof/>
          </w:rPr>
          <w:t>procédure de sélection</w:t>
        </w:r>
        <w:r w:rsidR="00960C7A">
          <w:rPr>
            <w:noProof/>
            <w:webHidden/>
          </w:rPr>
          <w:tab/>
        </w:r>
        <w:r w:rsidR="00960C7A">
          <w:rPr>
            <w:noProof/>
            <w:webHidden/>
          </w:rPr>
          <w:fldChar w:fldCharType="begin"/>
        </w:r>
        <w:r w:rsidR="00960C7A">
          <w:rPr>
            <w:noProof/>
            <w:webHidden/>
          </w:rPr>
          <w:instrText xml:space="preserve"> PAGEREF _Toc164948009 \h </w:instrText>
        </w:r>
        <w:r w:rsidR="00960C7A">
          <w:rPr>
            <w:noProof/>
            <w:webHidden/>
          </w:rPr>
        </w:r>
        <w:r w:rsidR="00960C7A">
          <w:rPr>
            <w:noProof/>
            <w:webHidden/>
          </w:rPr>
          <w:fldChar w:fldCharType="separate"/>
        </w:r>
        <w:r w:rsidR="00960C7A">
          <w:rPr>
            <w:noProof/>
            <w:webHidden/>
          </w:rPr>
          <w:t>8</w:t>
        </w:r>
        <w:r w:rsidR="00960C7A">
          <w:rPr>
            <w:noProof/>
            <w:webHidden/>
          </w:rPr>
          <w:fldChar w:fldCharType="end"/>
        </w:r>
      </w:hyperlink>
    </w:p>
    <w:p w14:paraId="0522C968"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10" w:history="1">
        <w:r w:rsidR="00960C7A" w:rsidRPr="00D2537A">
          <w:rPr>
            <w:rStyle w:val="Lienhypertexte"/>
            <w:noProof/>
          </w:rPr>
          <w:t>5.1 Dispositions générales</w:t>
        </w:r>
        <w:r w:rsidR="00960C7A">
          <w:rPr>
            <w:noProof/>
            <w:webHidden/>
          </w:rPr>
          <w:tab/>
        </w:r>
        <w:r w:rsidR="00960C7A">
          <w:rPr>
            <w:noProof/>
            <w:webHidden/>
          </w:rPr>
          <w:fldChar w:fldCharType="begin"/>
        </w:r>
        <w:r w:rsidR="00960C7A">
          <w:rPr>
            <w:noProof/>
            <w:webHidden/>
          </w:rPr>
          <w:instrText xml:space="preserve"> PAGEREF _Toc164948010 \h </w:instrText>
        </w:r>
        <w:r w:rsidR="00960C7A">
          <w:rPr>
            <w:noProof/>
            <w:webHidden/>
          </w:rPr>
        </w:r>
        <w:r w:rsidR="00960C7A">
          <w:rPr>
            <w:noProof/>
            <w:webHidden/>
          </w:rPr>
          <w:fldChar w:fldCharType="separate"/>
        </w:r>
        <w:r w:rsidR="00960C7A">
          <w:rPr>
            <w:noProof/>
            <w:webHidden/>
          </w:rPr>
          <w:t>8</w:t>
        </w:r>
        <w:r w:rsidR="00960C7A">
          <w:rPr>
            <w:noProof/>
            <w:webHidden/>
          </w:rPr>
          <w:fldChar w:fldCharType="end"/>
        </w:r>
      </w:hyperlink>
    </w:p>
    <w:p w14:paraId="229545A4"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11" w:history="1">
        <w:r w:rsidR="00960C7A" w:rsidRPr="00D2537A">
          <w:rPr>
            <w:rStyle w:val="Lienhypertexte"/>
            <w:noProof/>
          </w:rPr>
          <w:t>5.2 Modalités de sélection</w:t>
        </w:r>
        <w:r w:rsidR="00960C7A">
          <w:rPr>
            <w:noProof/>
            <w:webHidden/>
          </w:rPr>
          <w:tab/>
        </w:r>
        <w:r w:rsidR="00960C7A">
          <w:rPr>
            <w:noProof/>
            <w:webHidden/>
          </w:rPr>
          <w:fldChar w:fldCharType="begin"/>
        </w:r>
        <w:r w:rsidR="00960C7A">
          <w:rPr>
            <w:noProof/>
            <w:webHidden/>
          </w:rPr>
          <w:instrText xml:space="preserve"> PAGEREF _Toc164948011 \h </w:instrText>
        </w:r>
        <w:r w:rsidR="00960C7A">
          <w:rPr>
            <w:noProof/>
            <w:webHidden/>
          </w:rPr>
        </w:r>
        <w:r w:rsidR="00960C7A">
          <w:rPr>
            <w:noProof/>
            <w:webHidden/>
          </w:rPr>
          <w:fldChar w:fldCharType="separate"/>
        </w:r>
        <w:r w:rsidR="00960C7A">
          <w:rPr>
            <w:noProof/>
            <w:webHidden/>
          </w:rPr>
          <w:t>8</w:t>
        </w:r>
        <w:r w:rsidR="00960C7A">
          <w:rPr>
            <w:noProof/>
            <w:webHidden/>
          </w:rPr>
          <w:fldChar w:fldCharType="end"/>
        </w:r>
      </w:hyperlink>
    </w:p>
    <w:p w14:paraId="539D7A85"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12" w:history="1">
        <w:r w:rsidR="00960C7A" w:rsidRPr="00D2537A">
          <w:rPr>
            <w:rStyle w:val="Lienhypertexte"/>
            <w:noProof/>
          </w:rPr>
          <w:t>5.3 Cadrage financier avec les candidats</w:t>
        </w:r>
        <w:r w:rsidR="00960C7A">
          <w:rPr>
            <w:noProof/>
            <w:webHidden/>
          </w:rPr>
          <w:tab/>
        </w:r>
        <w:r w:rsidR="00960C7A">
          <w:rPr>
            <w:noProof/>
            <w:webHidden/>
          </w:rPr>
          <w:fldChar w:fldCharType="begin"/>
        </w:r>
        <w:r w:rsidR="00960C7A">
          <w:rPr>
            <w:noProof/>
            <w:webHidden/>
          </w:rPr>
          <w:instrText xml:space="preserve"> PAGEREF _Toc164948012 \h </w:instrText>
        </w:r>
        <w:r w:rsidR="00960C7A">
          <w:rPr>
            <w:noProof/>
            <w:webHidden/>
          </w:rPr>
        </w:r>
        <w:r w:rsidR="00960C7A">
          <w:rPr>
            <w:noProof/>
            <w:webHidden/>
          </w:rPr>
          <w:fldChar w:fldCharType="separate"/>
        </w:r>
        <w:r w:rsidR="00960C7A">
          <w:rPr>
            <w:noProof/>
            <w:webHidden/>
          </w:rPr>
          <w:t>9</w:t>
        </w:r>
        <w:r w:rsidR="00960C7A">
          <w:rPr>
            <w:noProof/>
            <w:webHidden/>
          </w:rPr>
          <w:fldChar w:fldCharType="end"/>
        </w:r>
      </w:hyperlink>
    </w:p>
    <w:p w14:paraId="5B722744" w14:textId="77777777" w:rsidR="00960C7A" w:rsidRDefault="00316426">
      <w:pPr>
        <w:pStyle w:val="TM3"/>
        <w:tabs>
          <w:tab w:val="right" w:leader="dot" w:pos="9062"/>
        </w:tabs>
        <w:rPr>
          <w:rFonts w:asciiTheme="minorHAnsi" w:eastAsiaTheme="minorEastAsia" w:hAnsiTheme="minorHAnsi" w:cstheme="minorBidi"/>
          <w:noProof/>
          <w:color w:val="auto"/>
          <w:szCs w:val="22"/>
          <w:lang w:val="fr-FR"/>
        </w:rPr>
      </w:pPr>
      <w:hyperlink w:anchor="_Toc164948013" w:history="1">
        <w:r w:rsidR="00960C7A" w:rsidRPr="00D2537A">
          <w:rPr>
            <w:rStyle w:val="Lienhypertexte"/>
            <w:noProof/>
          </w:rPr>
          <w:t>5.4 Désignation des Missions nationales</w:t>
        </w:r>
        <w:r w:rsidR="00960C7A">
          <w:rPr>
            <w:noProof/>
            <w:webHidden/>
          </w:rPr>
          <w:tab/>
        </w:r>
        <w:r w:rsidR="00960C7A">
          <w:rPr>
            <w:noProof/>
            <w:webHidden/>
          </w:rPr>
          <w:fldChar w:fldCharType="begin"/>
        </w:r>
        <w:r w:rsidR="00960C7A">
          <w:rPr>
            <w:noProof/>
            <w:webHidden/>
          </w:rPr>
          <w:instrText xml:space="preserve"> PAGEREF _Toc164948013 \h </w:instrText>
        </w:r>
        <w:r w:rsidR="00960C7A">
          <w:rPr>
            <w:noProof/>
            <w:webHidden/>
          </w:rPr>
        </w:r>
        <w:r w:rsidR="00960C7A">
          <w:rPr>
            <w:noProof/>
            <w:webHidden/>
          </w:rPr>
          <w:fldChar w:fldCharType="separate"/>
        </w:r>
        <w:r w:rsidR="00960C7A">
          <w:rPr>
            <w:noProof/>
            <w:webHidden/>
          </w:rPr>
          <w:t>9</w:t>
        </w:r>
        <w:r w:rsidR="00960C7A">
          <w:rPr>
            <w:noProof/>
            <w:webHidden/>
          </w:rPr>
          <w:fldChar w:fldCharType="end"/>
        </w:r>
      </w:hyperlink>
    </w:p>
    <w:p w14:paraId="45594B92" w14:textId="77777777" w:rsidR="001E05B3" w:rsidRDefault="001E05B3" w:rsidP="00511927">
      <w:r>
        <w:fldChar w:fldCharType="end"/>
      </w:r>
    </w:p>
    <w:p w14:paraId="0DB50126" w14:textId="77777777" w:rsidR="002B1DC2" w:rsidRDefault="002B1DC2" w:rsidP="00511927">
      <w:r>
        <w:br w:type="page"/>
      </w:r>
    </w:p>
    <w:p w14:paraId="73F9D1DD" w14:textId="77777777" w:rsidR="00FF1DB8" w:rsidRPr="00E502F5" w:rsidRDefault="00FF1DB8" w:rsidP="002B1DC2"/>
    <w:p w14:paraId="51F4FAED" w14:textId="77777777" w:rsidR="00EF01BD" w:rsidRPr="00E502F5" w:rsidRDefault="002B1DC2" w:rsidP="002B1DC2">
      <w:pPr>
        <w:pStyle w:val="Titre2"/>
      </w:pPr>
      <w:bookmarkStart w:id="1" w:name="_Toc164947995"/>
      <w:r w:rsidRPr="00E502F5">
        <w:t xml:space="preserve">Présentation de l’appel à </w:t>
      </w:r>
      <w:r w:rsidR="00B57D6C">
        <w:t>projet</w:t>
      </w:r>
      <w:bookmarkEnd w:id="1"/>
    </w:p>
    <w:p w14:paraId="3E4B48D0" w14:textId="41407E02" w:rsidR="00593C44" w:rsidRPr="000751B5" w:rsidRDefault="00593C44" w:rsidP="002B1DC2">
      <w:r>
        <w:t xml:space="preserve">Santé publique </w:t>
      </w:r>
      <w:r w:rsidRPr="000751B5">
        <w:t>France a publié le 28</w:t>
      </w:r>
      <w:r w:rsidR="00CD23AD" w:rsidRPr="000751B5">
        <w:t> </w:t>
      </w:r>
      <w:r w:rsidRPr="000751B5">
        <w:t>novembre 2022</w:t>
      </w:r>
      <w:r w:rsidR="0047700C">
        <w:t xml:space="preserve"> puis le 7 juin 2023</w:t>
      </w:r>
      <w:r w:rsidRPr="000751B5">
        <w:t xml:space="preserve"> un appel à projet pour le renouvellement des cinq missions nationales pour la prévention des infections </w:t>
      </w:r>
      <w:r w:rsidR="00CD23AD" w:rsidRPr="000751B5">
        <w:t xml:space="preserve">associées aux soins </w:t>
      </w:r>
      <w:r w:rsidRPr="000751B5">
        <w:t>et de l’antibiorésistance</w:t>
      </w:r>
      <w:r w:rsidR="00CD23AD" w:rsidRPr="000751B5">
        <w:t xml:space="preserve"> (incluant le bon usage des antibiotiques)</w:t>
      </w:r>
      <w:r w:rsidRPr="000751B5">
        <w:t>, pour une période de 5</w:t>
      </w:r>
      <w:r w:rsidR="00CD23AD" w:rsidRPr="000751B5">
        <w:t> </w:t>
      </w:r>
      <w:r w:rsidRPr="000751B5">
        <w:t>ans soit du 1</w:t>
      </w:r>
      <w:r w:rsidRPr="000751B5">
        <w:rPr>
          <w:vertAlign w:val="superscript"/>
        </w:rPr>
        <w:t>er</w:t>
      </w:r>
      <w:r w:rsidR="00CD23AD" w:rsidRPr="000751B5">
        <w:t> </w:t>
      </w:r>
      <w:r w:rsidRPr="000751B5">
        <w:t>octobre 2023 au 30</w:t>
      </w:r>
      <w:r w:rsidR="00CD23AD" w:rsidRPr="000751B5">
        <w:t> </w:t>
      </w:r>
      <w:r w:rsidRPr="000751B5">
        <w:t>septembre 2028.</w:t>
      </w:r>
      <w:r w:rsidR="0047700C">
        <w:t xml:space="preserve"> Ces missions ont été officiellement nommées le 1</w:t>
      </w:r>
      <w:r w:rsidR="0047700C" w:rsidRPr="00DB6EB0">
        <w:rPr>
          <w:vertAlign w:val="superscript"/>
        </w:rPr>
        <w:t>er</w:t>
      </w:r>
      <w:r w:rsidR="0047700C">
        <w:t xml:space="preserve"> octobre 2023.</w:t>
      </w:r>
    </w:p>
    <w:p w14:paraId="693530EC" w14:textId="77777777" w:rsidR="00593C44" w:rsidRPr="000751B5" w:rsidRDefault="00593C44" w:rsidP="002B1DC2"/>
    <w:p w14:paraId="4A975024" w14:textId="3345E8FA" w:rsidR="008B5C4B" w:rsidRDefault="00BE486B" w:rsidP="008B5C4B">
      <w:r w:rsidRPr="00316426">
        <w:t xml:space="preserve">Suite au désistement d’un </w:t>
      </w:r>
      <w:r w:rsidR="0047700C" w:rsidRPr="00316426">
        <w:t xml:space="preserve">des deux </w:t>
      </w:r>
      <w:r w:rsidR="008A1C87" w:rsidRPr="00316426">
        <w:t>partenaires retenus</w:t>
      </w:r>
      <w:r w:rsidR="0047700C" w:rsidRPr="00316426">
        <w:t xml:space="preserve"> </w:t>
      </w:r>
      <w:r w:rsidRPr="00316426">
        <w:t xml:space="preserve">pour la mise en œuvre de la mission SPICMI, Santé publique France a décidé de publier un nouvel appel à projet </w:t>
      </w:r>
      <w:r w:rsidR="00701EFC" w:rsidRPr="00316426">
        <w:rPr>
          <w:b/>
          <w:u w:val="single"/>
        </w:rPr>
        <w:t>spécifiquement</w:t>
      </w:r>
      <w:r w:rsidR="00701EFC" w:rsidRPr="00316426">
        <w:t xml:space="preserve"> </w:t>
      </w:r>
      <w:r w:rsidRPr="00316426">
        <w:t>pour cette mission.</w:t>
      </w:r>
      <w:r w:rsidR="008B5C4B" w:rsidRPr="00316426">
        <w:t xml:space="preserve"> Les candidatures doivent couvrir la période allant du 1</w:t>
      </w:r>
      <w:r w:rsidR="00E03E68" w:rsidRPr="00316426">
        <w:rPr>
          <w:vertAlign w:val="superscript"/>
        </w:rPr>
        <w:t>er</w:t>
      </w:r>
      <w:r w:rsidR="00E03E68" w:rsidRPr="00316426">
        <w:t xml:space="preserve"> </w:t>
      </w:r>
      <w:r w:rsidR="008B5C4B" w:rsidRPr="00316426">
        <w:t>octobre 2024 au 30 septembre 2028.</w:t>
      </w:r>
    </w:p>
    <w:p w14:paraId="1EB6E9F7" w14:textId="77777777" w:rsidR="00BE486B" w:rsidRDefault="00BE486B" w:rsidP="002B1DC2"/>
    <w:p w14:paraId="6A3A6E90" w14:textId="77777777" w:rsidR="00593C44" w:rsidRDefault="00D14584" w:rsidP="002B1DC2">
      <w:pPr>
        <w:rPr>
          <w:b/>
          <w:u w:val="single"/>
        </w:rPr>
      </w:pPr>
      <w:r w:rsidRPr="00D14584">
        <w:rPr>
          <w:b/>
          <w:u w:val="single"/>
        </w:rPr>
        <w:t>Rappel</w:t>
      </w:r>
    </w:p>
    <w:p w14:paraId="5EB06F3D" w14:textId="77777777" w:rsidR="00C93E64" w:rsidRPr="00D14584" w:rsidRDefault="00C93E64" w:rsidP="002B1DC2">
      <w:pPr>
        <w:rPr>
          <w:b/>
          <w:u w:val="single"/>
        </w:rPr>
      </w:pPr>
    </w:p>
    <w:p w14:paraId="31A86AB3" w14:textId="77777777" w:rsidR="0042144A" w:rsidRDefault="0042144A" w:rsidP="002B1DC2">
      <w:r w:rsidRPr="00E502F5">
        <w:t>Par décret n°2017-129 du 3</w:t>
      </w:r>
      <w:r w:rsidR="00C01CD1">
        <w:t> </w:t>
      </w:r>
      <w:r w:rsidRPr="00E502F5">
        <w:t>février 2017 relatif à la prévention des I</w:t>
      </w:r>
      <w:r w:rsidR="00783611">
        <w:t xml:space="preserve">nfections </w:t>
      </w:r>
      <w:r w:rsidRPr="00E502F5">
        <w:t>A</w:t>
      </w:r>
      <w:r w:rsidR="00783611">
        <w:t xml:space="preserve">ssociées aux </w:t>
      </w:r>
      <w:r w:rsidRPr="00E502F5">
        <w:t>S</w:t>
      </w:r>
      <w:r w:rsidR="00783611">
        <w:t>oins (IAS)</w:t>
      </w:r>
      <w:r>
        <w:t xml:space="preserve">, </w:t>
      </w:r>
      <w:r w:rsidR="00783611">
        <w:t>l’Agence</w:t>
      </w:r>
      <w:r>
        <w:t xml:space="preserve"> nationale de Santé Publique</w:t>
      </w:r>
      <w:r w:rsidR="000351BF">
        <w:t>, Santé publique France,</w:t>
      </w:r>
      <w:r>
        <w:t xml:space="preserve"> s’est vue confiée le pilotage des missions </w:t>
      </w:r>
      <w:r w:rsidR="005A17B1">
        <w:t xml:space="preserve">déléguées </w:t>
      </w:r>
      <w:r w:rsidR="00783611">
        <w:t xml:space="preserve">en la matière </w:t>
      </w:r>
      <w:r>
        <w:t xml:space="preserve">à des </w:t>
      </w:r>
      <w:r w:rsidR="00230359" w:rsidRPr="00E502F5">
        <w:t>Centres d’appui pour la prévention des infections associées aux soins (CPias)</w:t>
      </w:r>
      <w:r w:rsidR="00783611">
        <w:t xml:space="preserve"> désignés sur réponse à </w:t>
      </w:r>
      <w:r>
        <w:t>un Appel à projet.</w:t>
      </w:r>
    </w:p>
    <w:p w14:paraId="25123251" w14:textId="77777777" w:rsidR="00BE486B" w:rsidRDefault="00BE486B" w:rsidP="00783611"/>
    <w:p w14:paraId="4621065F" w14:textId="77777777" w:rsidR="00783611" w:rsidRDefault="00783611" w:rsidP="00783611">
      <w:r w:rsidRPr="0042144A">
        <w:t>Les modalités de d</w:t>
      </w:r>
      <w:r>
        <w:t>éfinition et d’exercice des</w:t>
      </w:r>
      <w:r w:rsidRPr="0042144A">
        <w:t xml:space="preserve"> mission</w:t>
      </w:r>
      <w:r>
        <w:t>s</w:t>
      </w:r>
      <w:r w:rsidRPr="0042144A">
        <w:t xml:space="preserve"> font l’objet d</w:t>
      </w:r>
      <w:r>
        <w:t>e</w:t>
      </w:r>
      <w:r w:rsidRPr="0042144A">
        <w:t xml:space="preserve"> convention</w:t>
      </w:r>
      <w:r>
        <w:t>s</w:t>
      </w:r>
      <w:r w:rsidRPr="0042144A">
        <w:t xml:space="preserve"> conclue</w:t>
      </w:r>
      <w:r>
        <w:t>s</w:t>
      </w:r>
      <w:r w:rsidRPr="0042144A">
        <w:t xml:space="preserve"> entre </w:t>
      </w:r>
      <w:r>
        <w:t>Santé publique France</w:t>
      </w:r>
      <w:r w:rsidRPr="0042144A">
        <w:t xml:space="preserve"> et l’établissement de santé d’implantation du centre désigné. Ce</w:t>
      </w:r>
      <w:r w:rsidR="007B51B5">
        <w:t>s</w:t>
      </w:r>
      <w:r w:rsidRPr="0042144A">
        <w:t xml:space="preserve"> convention</w:t>
      </w:r>
      <w:r w:rsidR="007B51B5">
        <w:t>s</w:t>
      </w:r>
      <w:r w:rsidRPr="0042144A">
        <w:t xml:space="preserve"> précise</w:t>
      </w:r>
      <w:r w:rsidR="007B51B5">
        <w:t>nt</w:t>
      </w:r>
      <w:r w:rsidRPr="0042144A">
        <w:t xml:space="preserve"> notamment les conditions de validation et de diffusion des rapports d’analyses des données produites. </w:t>
      </w:r>
      <w:r>
        <w:t>Santé publique France</w:t>
      </w:r>
      <w:r w:rsidRPr="0042144A">
        <w:t xml:space="preserve"> communique les conventions conclues au ministre chargé de la santé et aux directeurs généraux des agences régionales </w:t>
      </w:r>
      <w:proofErr w:type="gramStart"/>
      <w:r w:rsidRPr="0042144A">
        <w:t>de</w:t>
      </w:r>
      <w:proofErr w:type="gramEnd"/>
      <w:r w:rsidRPr="0042144A">
        <w:t xml:space="preserve"> santé concernées</w:t>
      </w:r>
      <w:r>
        <w:t>.</w:t>
      </w:r>
    </w:p>
    <w:p w14:paraId="7BFE4625" w14:textId="77777777" w:rsidR="007B51B5" w:rsidRDefault="007B51B5" w:rsidP="00C25ED2"/>
    <w:p w14:paraId="64D5FF43" w14:textId="77777777" w:rsidR="0096226E" w:rsidRDefault="007B51B5" w:rsidP="00C25ED2">
      <w:r>
        <w:t xml:space="preserve">Ainsi, </w:t>
      </w:r>
      <w:r w:rsidR="00BE486B">
        <w:t>depuis le</w:t>
      </w:r>
      <w:r w:rsidR="005A17B1" w:rsidRPr="005C3AD0">
        <w:t xml:space="preserve"> 1</w:t>
      </w:r>
      <w:r w:rsidR="005A17B1" w:rsidRPr="005C3AD0">
        <w:rPr>
          <w:vertAlign w:val="superscript"/>
        </w:rPr>
        <w:t>er</w:t>
      </w:r>
      <w:r w:rsidR="00F92964" w:rsidRPr="005C3AD0">
        <w:t> </w:t>
      </w:r>
      <w:r w:rsidR="005A17B1" w:rsidRPr="005C3AD0">
        <w:t xml:space="preserve">octobre 2023, les </w:t>
      </w:r>
      <w:r w:rsidR="00C25ED2" w:rsidRPr="000751B5">
        <w:t>MNIAS</w:t>
      </w:r>
      <w:r w:rsidR="00496E43" w:rsidRPr="000751B5">
        <w:t xml:space="preserve"> </w:t>
      </w:r>
      <w:r w:rsidR="00BE486B">
        <w:t xml:space="preserve">sont devenues </w:t>
      </w:r>
      <w:r w:rsidR="00496E43" w:rsidRPr="000751B5">
        <w:t>les MNPIA (missions nationales pour la prévention des infections et de l’antibiorésistance</w:t>
      </w:r>
      <w:r w:rsidR="00CD23AD" w:rsidRPr="000751B5">
        <w:t>, incluant le bon usage des antibiotiques</w:t>
      </w:r>
      <w:r w:rsidR="00496E43" w:rsidRPr="000751B5">
        <w:t>)</w:t>
      </w:r>
      <w:r w:rsidR="00DA58A4" w:rsidRPr="000751B5">
        <w:t>.</w:t>
      </w:r>
      <w:r w:rsidR="00C25ED2" w:rsidRPr="000751B5">
        <w:t xml:space="preserve"> </w:t>
      </w:r>
    </w:p>
    <w:p w14:paraId="00AE9711" w14:textId="77777777" w:rsidR="0096226E" w:rsidRDefault="0096226E" w:rsidP="00C25ED2"/>
    <w:p w14:paraId="44E625F7" w14:textId="77777777" w:rsidR="00C25ED2" w:rsidRPr="000751B5" w:rsidRDefault="00496E43" w:rsidP="00C25ED2">
      <w:r w:rsidRPr="000751B5">
        <w:t>Les MNPIA</w:t>
      </w:r>
      <w:r w:rsidR="00DA58A4" w:rsidRPr="000751B5">
        <w:t xml:space="preserve"> seront les suivantes </w:t>
      </w:r>
      <w:r w:rsidR="00031056" w:rsidRPr="000751B5">
        <w:t>:</w:t>
      </w:r>
    </w:p>
    <w:p w14:paraId="4C4B56D0" w14:textId="77777777" w:rsidR="00C25ED2" w:rsidRPr="000751B5" w:rsidRDefault="00C25ED2" w:rsidP="008F67AB">
      <w:pPr>
        <w:pStyle w:val="Paragraphedeliste"/>
        <w:numPr>
          <w:ilvl w:val="0"/>
          <w:numId w:val="30"/>
        </w:numPr>
      </w:pPr>
      <w:r w:rsidRPr="000751B5">
        <w:t>P</w:t>
      </w:r>
      <w:r w:rsidR="00DA58A4" w:rsidRPr="000751B5">
        <w:t>rimo :</w:t>
      </w:r>
      <w:r w:rsidRPr="000751B5">
        <w:t xml:space="preserve"> </w:t>
      </w:r>
      <w:r w:rsidR="00CD23AD" w:rsidRPr="000751B5">
        <w:t>Surveillance et prévention des infections associées aux soins et de l’antibiorésistance (incluant le bon usage des antibiotiques) en soins de ville et en secteur médico-social</w:t>
      </w:r>
      <w:r w:rsidRPr="000751B5">
        <w:t>,</w:t>
      </w:r>
    </w:p>
    <w:p w14:paraId="014E45F4" w14:textId="77777777" w:rsidR="00C25ED2" w:rsidRPr="000751B5" w:rsidRDefault="00C25ED2" w:rsidP="00B53A2C">
      <w:pPr>
        <w:pStyle w:val="Paragraphedeliste"/>
        <w:numPr>
          <w:ilvl w:val="0"/>
          <w:numId w:val="30"/>
        </w:numPr>
      </w:pPr>
      <w:r w:rsidRPr="000751B5">
        <w:t>S</w:t>
      </w:r>
      <w:r w:rsidR="00DA58A4" w:rsidRPr="000751B5">
        <w:t>pares :</w:t>
      </w:r>
      <w:r w:rsidRPr="000751B5">
        <w:t xml:space="preserve"> </w:t>
      </w:r>
      <w:r w:rsidR="00CD23AD" w:rsidRPr="000751B5">
        <w:t>Surveillance et prévention de l’antibiorésistance (incluant le bon usage des antibiotiques) en établissements de santé</w:t>
      </w:r>
      <w:r w:rsidRPr="000751B5">
        <w:t>,</w:t>
      </w:r>
    </w:p>
    <w:p w14:paraId="32DE53B2" w14:textId="77777777" w:rsidR="00C25ED2" w:rsidRPr="000751B5" w:rsidRDefault="00C25ED2" w:rsidP="00C25ED2">
      <w:pPr>
        <w:pStyle w:val="Paragraphedeliste"/>
        <w:numPr>
          <w:ilvl w:val="0"/>
          <w:numId w:val="30"/>
        </w:numPr>
      </w:pPr>
      <w:r w:rsidRPr="000751B5">
        <w:t>S</w:t>
      </w:r>
      <w:r w:rsidR="00DA58A4" w:rsidRPr="000751B5">
        <w:t>picmi :</w:t>
      </w:r>
      <w:r w:rsidRPr="000751B5">
        <w:t xml:space="preserve"> Surveillance et prévention du risque infectieux lié aux actes de chirurgie et de médecine interventionnelle,</w:t>
      </w:r>
    </w:p>
    <w:p w14:paraId="163D9408" w14:textId="77777777" w:rsidR="00C25ED2" w:rsidRPr="000751B5" w:rsidRDefault="00C25ED2" w:rsidP="00C25ED2">
      <w:pPr>
        <w:pStyle w:val="Paragraphedeliste"/>
        <w:numPr>
          <w:ilvl w:val="0"/>
          <w:numId w:val="30"/>
        </w:numPr>
      </w:pPr>
      <w:r w:rsidRPr="000751B5">
        <w:t>S</w:t>
      </w:r>
      <w:r w:rsidR="00DA58A4" w:rsidRPr="000751B5">
        <w:t>piadi :</w:t>
      </w:r>
      <w:r w:rsidRPr="000751B5">
        <w:t xml:space="preserve"> Surveillance et prévention des infections associées aux dispositifs invasifs,</w:t>
      </w:r>
    </w:p>
    <w:p w14:paraId="5364B702" w14:textId="77777777" w:rsidR="00C25ED2" w:rsidRPr="000751B5" w:rsidRDefault="00C25ED2" w:rsidP="00A5693D">
      <w:pPr>
        <w:pStyle w:val="Paragraphedeliste"/>
        <w:numPr>
          <w:ilvl w:val="0"/>
          <w:numId w:val="30"/>
        </w:numPr>
      </w:pPr>
      <w:r w:rsidRPr="000751B5">
        <w:t>M</w:t>
      </w:r>
      <w:r w:rsidR="00DA58A4" w:rsidRPr="000751B5">
        <w:t>atis :</w:t>
      </w:r>
      <w:r w:rsidRPr="000751B5">
        <w:t xml:space="preserve"> </w:t>
      </w:r>
      <w:r w:rsidR="00CD23AD" w:rsidRPr="000751B5">
        <w:t>Soutien aux actions de prévention des infections associées aux soins et de l’antibiorésistance (incluant le bon usage des antibiotiques) : évaluation, formation, communication, documentation</w:t>
      </w:r>
      <w:r w:rsidRPr="000751B5">
        <w:t>.</w:t>
      </w:r>
    </w:p>
    <w:p w14:paraId="59CD9D7B" w14:textId="77777777" w:rsidR="00C25ED2" w:rsidRPr="000751B5" w:rsidRDefault="00C25ED2" w:rsidP="002B1DC2"/>
    <w:p w14:paraId="401F606F" w14:textId="77777777" w:rsidR="002B1DC2" w:rsidRDefault="00396F6F" w:rsidP="002B1DC2">
      <w:r w:rsidRPr="000751B5">
        <w:t xml:space="preserve">Les CPias </w:t>
      </w:r>
      <w:r w:rsidR="003450C3" w:rsidRPr="000751B5">
        <w:t>et</w:t>
      </w:r>
      <w:r w:rsidRPr="000751B5">
        <w:t xml:space="preserve"> </w:t>
      </w:r>
      <w:r w:rsidR="00A763B2" w:rsidRPr="000751B5">
        <w:t>CRAtb</w:t>
      </w:r>
      <w:r w:rsidRPr="000751B5">
        <w:t xml:space="preserve"> seront </w:t>
      </w:r>
      <w:r w:rsidR="00B176A4" w:rsidRPr="000751B5">
        <w:t xml:space="preserve">nommés par décision de la </w:t>
      </w:r>
      <w:r w:rsidR="00B51ED6" w:rsidRPr="000751B5">
        <w:t xml:space="preserve">Direction </w:t>
      </w:r>
      <w:r w:rsidR="00B176A4">
        <w:t>générale</w:t>
      </w:r>
      <w:r w:rsidR="00B176A4" w:rsidRPr="00E502F5">
        <w:t xml:space="preserve"> </w:t>
      </w:r>
      <w:r w:rsidR="00B176A4">
        <w:t xml:space="preserve">de Santé publique France </w:t>
      </w:r>
      <w:r w:rsidRPr="00E502F5">
        <w:t xml:space="preserve">pour assurer ces missions nationales </w:t>
      </w:r>
      <w:r w:rsidR="008B5C4B">
        <w:t>; la décision précise la durée de cette nomination</w:t>
      </w:r>
      <w:r w:rsidRPr="00D70734">
        <w:t>.</w:t>
      </w:r>
    </w:p>
    <w:p w14:paraId="0EC3599E" w14:textId="77777777" w:rsidR="00396F6F" w:rsidRDefault="00396F6F" w:rsidP="002B1DC2"/>
    <w:p w14:paraId="7751CD53" w14:textId="77777777" w:rsidR="0096226E" w:rsidRPr="0096226E" w:rsidRDefault="0096226E" w:rsidP="002B1DC2">
      <w:pPr>
        <w:rPr>
          <w:b/>
        </w:rPr>
      </w:pPr>
      <w:r w:rsidRPr="0096226E">
        <w:rPr>
          <w:b/>
        </w:rPr>
        <w:lastRenderedPageBreak/>
        <w:t>Pour le ou les candidats retenus dans le cadre de ce nouvel appel à projet, la mandature se déroulera du 1</w:t>
      </w:r>
      <w:r w:rsidRPr="0096226E">
        <w:rPr>
          <w:b/>
          <w:vertAlign w:val="superscript"/>
        </w:rPr>
        <w:t>er</w:t>
      </w:r>
      <w:r w:rsidRPr="0096226E">
        <w:rPr>
          <w:b/>
        </w:rPr>
        <w:t xml:space="preserve"> octobre 2024 au 30 septembre 2028.</w:t>
      </w:r>
    </w:p>
    <w:p w14:paraId="183EDB92" w14:textId="77777777" w:rsidR="0096226E" w:rsidRDefault="0096226E" w:rsidP="002B1DC2"/>
    <w:p w14:paraId="3E7A319A" w14:textId="77777777" w:rsidR="00230359" w:rsidRPr="000751B5" w:rsidRDefault="00230359" w:rsidP="002B1DC2">
      <w:r w:rsidRPr="00E502F5">
        <w:t xml:space="preserve">Pour </w:t>
      </w:r>
      <w:r w:rsidRPr="000751B5">
        <w:t>accompagner S</w:t>
      </w:r>
      <w:r w:rsidR="00D70734" w:rsidRPr="000751B5">
        <w:t>anté publique France</w:t>
      </w:r>
      <w:r w:rsidRPr="000751B5">
        <w:t xml:space="preserve"> dans l’exercice de ce pilotage, un comité</w:t>
      </w:r>
      <w:r w:rsidR="00B176A4" w:rsidRPr="000751B5">
        <w:t xml:space="preserve"> </w:t>
      </w:r>
      <w:r w:rsidR="00A0762D" w:rsidRPr="000751B5">
        <w:t xml:space="preserve">des </w:t>
      </w:r>
      <w:r w:rsidR="00B176A4" w:rsidRPr="000751B5">
        <w:t>m</w:t>
      </w:r>
      <w:r w:rsidRPr="000751B5">
        <w:t xml:space="preserve">issions nationales </w:t>
      </w:r>
      <w:r w:rsidR="00CD23AD" w:rsidRPr="000751B5">
        <w:t xml:space="preserve">associées aux soins et de l’antibiorésistance </w:t>
      </w:r>
      <w:r w:rsidRPr="000751B5">
        <w:t>(C</w:t>
      </w:r>
      <w:r w:rsidR="00A0762D" w:rsidRPr="000751B5">
        <w:t>ominaPIA</w:t>
      </w:r>
      <w:r w:rsidRPr="000751B5">
        <w:t>) a été mis en place auprès de s</w:t>
      </w:r>
      <w:r w:rsidR="002F253C" w:rsidRPr="000751B5">
        <w:t>a</w:t>
      </w:r>
      <w:r w:rsidRPr="000751B5">
        <w:t xml:space="preserve"> Direct</w:t>
      </w:r>
      <w:r w:rsidR="00B51ED6" w:rsidRPr="000751B5">
        <w:t>ion</w:t>
      </w:r>
      <w:r w:rsidRPr="000751B5">
        <w:t xml:space="preserve"> général</w:t>
      </w:r>
      <w:r w:rsidR="002F253C" w:rsidRPr="000751B5">
        <w:t>e</w:t>
      </w:r>
      <w:r w:rsidRPr="000751B5">
        <w:t xml:space="preserve"> pour définir les missions et appuyer S</w:t>
      </w:r>
      <w:r w:rsidR="002F253C" w:rsidRPr="000751B5">
        <w:t xml:space="preserve">anté publique </w:t>
      </w:r>
      <w:r w:rsidRPr="000751B5">
        <w:t xml:space="preserve">France dans </w:t>
      </w:r>
      <w:r w:rsidR="000000EB" w:rsidRPr="000751B5">
        <w:t xml:space="preserve">la sélection </w:t>
      </w:r>
      <w:r w:rsidR="005D2D90" w:rsidRPr="000751B5">
        <w:t>des nouveaux titulaires pour 2023/2028.</w:t>
      </w:r>
    </w:p>
    <w:p w14:paraId="70CDB84F" w14:textId="77777777" w:rsidR="00230359" w:rsidRPr="000751B5" w:rsidRDefault="00230359" w:rsidP="00230359">
      <w:pPr>
        <w:rPr>
          <w:bCs/>
        </w:rPr>
      </w:pPr>
    </w:p>
    <w:p w14:paraId="1F24A6F6" w14:textId="77777777" w:rsidR="00A52CE9" w:rsidRPr="00E502F5" w:rsidRDefault="00A52CE9" w:rsidP="00A52CE9">
      <w:r w:rsidRPr="00E502F5">
        <w:t xml:space="preserve">Les documents mis à disposition des candidats pour cet appel à </w:t>
      </w:r>
      <w:r w:rsidR="00B57D6C">
        <w:t>projet</w:t>
      </w:r>
      <w:r w:rsidRPr="00E502F5">
        <w:t xml:space="preserve"> sont les suivants</w:t>
      </w:r>
      <w:r w:rsidR="00031056">
        <w:t> :</w:t>
      </w:r>
    </w:p>
    <w:p w14:paraId="5C25F35F" w14:textId="77777777" w:rsidR="00A52CE9" w:rsidRPr="00E502F5" w:rsidRDefault="00A52CE9" w:rsidP="002B1DC2">
      <w:pPr>
        <w:pStyle w:val="Paragraphedeliste"/>
        <w:numPr>
          <w:ilvl w:val="0"/>
          <w:numId w:val="31"/>
        </w:numPr>
      </w:pPr>
      <w:r w:rsidRPr="00E502F5">
        <w:t xml:space="preserve">Le texte de l’appel à </w:t>
      </w:r>
      <w:r w:rsidR="00B57D6C">
        <w:t>projet</w:t>
      </w:r>
      <w:r w:rsidRPr="00E502F5">
        <w:t xml:space="preserve"> (présent document),</w:t>
      </w:r>
    </w:p>
    <w:p w14:paraId="36F672B5" w14:textId="77777777" w:rsidR="00E439FC" w:rsidRPr="00E502F5" w:rsidRDefault="00A52CE9" w:rsidP="002B1DC2">
      <w:pPr>
        <w:pStyle w:val="Paragraphedeliste"/>
        <w:numPr>
          <w:ilvl w:val="0"/>
          <w:numId w:val="31"/>
        </w:numPr>
      </w:pPr>
      <w:r w:rsidRPr="00E502F5">
        <w:t>Un cahier des charges général</w:t>
      </w:r>
      <w:r w:rsidR="00E439FC" w:rsidRPr="00E502F5">
        <w:t>,</w:t>
      </w:r>
    </w:p>
    <w:p w14:paraId="279B5283" w14:textId="77777777" w:rsidR="00A52CE9" w:rsidRPr="00E502F5" w:rsidRDefault="00E439FC" w:rsidP="002B1DC2">
      <w:pPr>
        <w:pStyle w:val="Paragraphedeliste"/>
        <w:numPr>
          <w:ilvl w:val="0"/>
          <w:numId w:val="31"/>
        </w:numPr>
      </w:pPr>
      <w:r w:rsidRPr="00E502F5">
        <w:t xml:space="preserve">Le cahier des charges spécifiques </w:t>
      </w:r>
      <w:r w:rsidR="0096226E">
        <w:t>de la mission SPICMI</w:t>
      </w:r>
      <w:r w:rsidR="00A52CE9" w:rsidRPr="00E502F5">
        <w:t>,</w:t>
      </w:r>
    </w:p>
    <w:p w14:paraId="0CB92D61" w14:textId="77777777" w:rsidR="00A52CE9" w:rsidRPr="00E502F5" w:rsidRDefault="00A52CE9" w:rsidP="002B1DC2">
      <w:pPr>
        <w:pStyle w:val="Paragraphedeliste"/>
        <w:numPr>
          <w:ilvl w:val="0"/>
          <w:numId w:val="31"/>
        </w:numPr>
      </w:pPr>
      <w:r w:rsidRPr="00E502F5">
        <w:t xml:space="preserve">Un dossier </w:t>
      </w:r>
      <w:r w:rsidR="00F7662D">
        <w:t xml:space="preserve">de candidature </w:t>
      </w:r>
      <w:r w:rsidRPr="00E502F5">
        <w:t>type comprenant un volet scientifique et un volet administratif et financier.</w:t>
      </w:r>
    </w:p>
    <w:p w14:paraId="370EA826" w14:textId="77777777" w:rsidR="000670F5" w:rsidRDefault="000670F5" w:rsidP="00230359"/>
    <w:p w14:paraId="48557F57" w14:textId="77777777" w:rsidR="00A3406C" w:rsidRPr="00E502F5" w:rsidRDefault="002B1DC2" w:rsidP="002B1DC2">
      <w:pPr>
        <w:pStyle w:val="Titre2"/>
      </w:pPr>
      <w:bookmarkStart w:id="2" w:name="_Toc164947996"/>
      <w:r w:rsidRPr="00E502F5">
        <w:t xml:space="preserve">Dispositions générales et contenu du dossier de </w:t>
      </w:r>
      <w:r w:rsidR="00BC5205">
        <w:t>candidature</w:t>
      </w:r>
      <w:bookmarkEnd w:id="2"/>
    </w:p>
    <w:p w14:paraId="1302F5AA" w14:textId="77777777" w:rsidR="002B1DC2" w:rsidRDefault="00230359" w:rsidP="002B1DC2">
      <w:pPr>
        <w:pStyle w:val="Titre3"/>
      </w:pPr>
      <w:bookmarkStart w:id="3" w:name="_Toc164947997"/>
      <w:r w:rsidRPr="00E502F5">
        <w:t>2.1 Dispositions générales</w:t>
      </w:r>
      <w:bookmarkEnd w:id="3"/>
    </w:p>
    <w:p w14:paraId="7397320D" w14:textId="77777777" w:rsidR="00F92964" w:rsidRDefault="00EF01BD" w:rsidP="00EF01BD">
      <w:r w:rsidRPr="00E502F5">
        <w:t xml:space="preserve">Le texte de l’appel à </w:t>
      </w:r>
      <w:r w:rsidR="00B57D6C">
        <w:t>projet</w:t>
      </w:r>
      <w:r w:rsidRPr="00E502F5">
        <w:t xml:space="preserve"> et le dossier de candidature composé d’un volet scientifique et d’un volet administratif et financier</w:t>
      </w:r>
      <w:r w:rsidR="005D2D90">
        <w:t xml:space="preserve"> ainsi que le cahier des charges</w:t>
      </w:r>
      <w:r w:rsidRPr="00E502F5">
        <w:t xml:space="preserve"> sont à télécharger à l’adresse suivante</w:t>
      </w:r>
      <w:r w:rsidR="00031056">
        <w:t> :</w:t>
      </w:r>
    </w:p>
    <w:p w14:paraId="57357EA2" w14:textId="77777777" w:rsidR="00DB6EB0" w:rsidRPr="00E502F5" w:rsidRDefault="00316426" w:rsidP="00DB6EB0">
      <w:pPr>
        <w:ind w:left="709" w:firstLine="709"/>
      </w:pPr>
      <w:hyperlink r:id="rId9" w:history="1">
        <w:r w:rsidR="00DB6EB0">
          <w:rPr>
            <w:rStyle w:val="Lienhypertexte"/>
          </w:rPr>
          <w:t>www.santepubliquefrance.fr/spicmi2024</w:t>
        </w:r>
      </w:hyperlink>
      <w:r w:rsidR="00DB6EB0">
        <w:t xml:space="preserve"> </w:t>
      </w:r>
    </w:p>
    <w:p w14:paraId="57753E7B" w14:textId="77777777" w:rsidR="00EF01BD" w:rsidRPr="00E502F5" w:rsidRDefault="00EF01BD" w:rsidP="00EF01BD"/>
    <w:p w14:paraId="47EADCFC" w14:textId="77777777" w:rsidR="002B1DC2" w:rsidRDefault="00EF01BD" w:rsidP="00366F30">
      <w:pPr>
        <w:rPr>
          <w:b/>
        </w:rPr>
      </w:pPr>
      <w:r w:rsidRPr="00E502F5">
        <w:t>La candidature doit être rédigée en français et tous les montants financiers doivent être exprimés en euros (€).</w:t>
      </w:r>
    </w:p>
    <w:p w14:paraId="182C8365" w14:textId="77777777" w:rsidR="00EF01BD" w:rsidRPr="00E502F5" w:rsidRDefault="00EF01BD" w:rsidP="00366F30">
      <w:pPr>
        <w:rPr>
          <w:highlight w:val="green"/>
        </w:rPr>
      </w:pPr>
    </w:p>
    <w:p w14:paraId="7EB976FB" w14:textId="77777777" w:rsidR="002B1DC2" w:rsidRDefault="00EF01BD" w:rsidP="00366F30">
      <w:pPr>
        <w:rPr>
          <w:b/>
        </w:rPr>
      </w:pPr>
      <w:r w:rsidRPr="00E502F5">
        <w:t xml:space="preserve">Il est demandé aux candidats de proposer une organisation, un programme de travail, et un budget permettant de répondre aux exigences </w:t>
      </w:r>
      <w:r w:rsidR="00470ED6" w:rsidRPr="00E502F5">
        <w:t xml:space="preserve">du </w:t>
      </w:r>
      <w:r w:rsidRPr="00E502F5">
        <w:t xml:space="preserve">cahier </w:t>
      </w:r>
      <w:r w:rsidR="00C93E64" w:rsidRPr="00E502F5">
        <w:t>des charges génér</w:t>
      </w:r>
      <w:r w:rsidR="00C93E64">
        <w:t>ales</w:t>
      </w:r>
      <w:r w:rsidRPr="00E502F5">
        <w:t xml:space="preserve"> </w:t>
      </w:r>
      <w:r w:rsidR="00470ED6" w:rsidRPr="00E502F5">
        <w:t xml:space="preserve">et au cahier </w:t>
      </w:r>
      <w:r w:rsidR="00FA36A3" w:rsidRPr="00E502F5">
        <w:t>des charges spécifiques</w:t>
      </w:r>
      <w:r w:rsidR="00470ED6" w:rsidRPr="00E502F5">
        <w:t xml:space="preserve"> de la mission</w:t>
      </w:r>
      <w:r w:rsidR="00523D0D">
        <w:t>.</w:t>
      </w:r>
    </w:p>
    <w:p w14:paraId="2C166B5A" w14:textId="77777777" w:rsidR="00230359" w:rsidRDefault="00230359" w:rsidP="00366F30"/>
    <w:p w14:paraId="73213262" w14:textId="77777777" w:rsidR="002B1DC2" w:rsidRDefault="00230359" w:rsidP="00366F30">
      <w:pPr>
        <w:pStyle w:val="Titre3"/>
      </w:pPr>
      <w:bookmarkStart w:id="4" w:name="_Toc164947998"/>
      <w:r w:rsidRPr="00E502F5">
        <w:t xml:space="preserve">2.2 </w:t>
      </w:r>
      <w:r w:rsidR="00C83EF0">
        <w:t>Points d’attention</w:t>
      </w:r>
      <w:bookmarkEnd w:id="4"/>
    </w:p>
    <w:p w14:paraId="5B96DFDF" w14:textId="77777777" w:rsidR="004173C8" w:rsidRPr="005C3AD0" w:rsidRDefault="000000EB" w:rsidP="00D14584">
      <w:pPr>
        <w:pStyle w:val="Paragraphedeliste"/>
        <w:numPr>
          <w:ilvl w:val="0"/>
          <w:numId w:val="32"/>
        </w:numPr>
        <w:ind w:left="357" w:hanging="357"/>
      </w:pPr>
      <w:r w:rsidRPr="005C3AD0">
        <w:t>Un CP</w:t>
      </w:r>
      <w:r w:rsidR="00A77D61" w:rsidRPr="005C3AD0">
        <w:t>ias</w:t>
      </w:r>
      <w:r w:rsidRPr="005C3AD0">
        <w:t xml:space="preserve"> peut postuler seul ou associé à un autre CPias</w:t>
      </w:r>
      <w:r w:rsidR="00A77D61" w:rsidRPr="005C3AD0">
        <w:t xml:space="preserve"> pour répondre à une </w:t>
      </w:r>
      <w:r w:rsidR="00496E43" w:rsidRPr="005C3AD0">
        <w:t>MNPIA</w:t>
      </w:r>
      <w:r w:rsidR="00A77D61" w:rsidRPr="005C3AD0">
        <w:t>.</w:t>
      </w:r>
    </w:p>
    <w:p w14:paraId="46175B08" w14:textId="77777777" w:rsidR="00CD23AD" w:rsidRDefault="005B73B4" w:rsidP="000C4848">
      <w:pPr>
        <w:pStyle w:val="Paragraphedeliste"/>
        <w:numPr>
          <w:ilvl w:val="0"/>
          <w:numId w:val="32"/>
        </w:numPr>
        <w:ind w:left="357" w:hanging="357"/>
      </w:pPr>
      <w:r w:rsidRPr="005C3AD0">
        <w:t xml:space="preserve">Dans le cas d’une candidature commune associant </w:t>
      </w:r>
      <w:r w:rsidR="00D925C6" w:rsidRPr="005C3AD0">
        <w:t xml:space="preserve">un maximum de </w:t>
      </w:r>
      <w:r w:rsidR="00523D0D">
        <w:rPr>
          <w:u w:val="single"/>
        </w:rPr>
        <w:t xml:space="preserve">2 </w:t>
      </w:r>
      <w:r w:rsidR="00D925C6" w:rsidRPr="005C3AD0">
        <w:rPr>
          <w:u w:val="single"/>
        </w:rPr>
        <w:t>candidats</w:t>
      </w:r>
      <w:r w:rsidRPr="005C3AD0">
        <w:t xml:space="preserve"> </w:t>
      </w:r>
      <w:r w:rsidR="004103C4" w:rsidRPr="005C3AD0">
        <w:t>(1 ou 2</w:t>
      </w:r>
      <w:r w:rsidR="00C01CD1" w:rsidRPr="005C3AD0">
        <w:t> </w:t>
      </w:r>
      <w:r w:rsidR="007D230F" w:rsidRPr="005C3AD0">
        <w:t>CPias</w:t>
      </w:r>
      <w:r w:rsidR="004103C4" w:rsidRPr="005C3AD0">
        <w:t>)</w:t>
      </w:r>
      <w:r w:rsidRPr="005C3AD0">
        <w:t xml:space="preserve">, </w:t>
      </w:r>
      <w:r w:rsidR="00D925C6" w:rsidRPr="005C3AD0">
        <w:t xml:space="preserve">seul </w:t>
      </w:r>
      <w:r w:rsidR="004173C8" w:rsidRPr="005C3AD0">
        <w:t>un</w:t>
      </w:r>
      <w:r w:rsidR="00D925C6" w:rsidRPr="005C3AD0">
        <w:t xml:space="preserve"> </w:t>
      </w:r>
      <w:r w:rsidRPr="005C3AD0">
        <w:t xml:space="preserve">CPias </w:t>
      </w:r>
      <w:r w:rsidR="00D925C6" w:rsidRPr="005C3AD0">
        <w:t xml:space="preserve">pourra être désigné en qualité de </w:t>
      </w:r>
      <w:r w:rsidR="005D2D90">
        <w:t>coordonnateur.</w:t>
      </w:r>
    </w:p>
    <w:p w14:paraId="090C26C3" w14:textId="77777777" w:rsidR="00C93E64" w:rsidRDefault="00C93E64" w:rsidP="0073714B">
      <w:pPr>
        <w:pStyle w:val="Paragraphedeliste"/>
        <w:ind w:left="357"/>
      </w:pPr>
    </w:p>
    <w:p w14:paraId="3237CD0C" w14:textId="77777777" w:rsidR="00523D0D" w:rsidRDefault="005D2D90" w:rsidP="00523D0D">
      <w:r>
        <w:t>Ce coordinateur :</w:t>
      </w:r>
    </w:p>
    <w:p w14:paraId="21C226C5" w14:textId="77777777" w:rsidR="00177E56" w:rsidRPr="005C3AD0" w:rsidRDefault="000C4848" w:rsidP="000B0186">
      <w:pPr>
        <w:pStyle w:val="Paragraphedeliste"/>
        <w:numPr>
          <w:ilvl w:val="0"/>
          <w:numId w:val="31"/>
        </w:numPr>
      </w:pPr>
      <w:r w:rsidRPr="005C3AD0">
        <w:t>Transmettra</w:t>
      </w:r>
      <w:r w:rsidR="005B73B4" w:rsidRPr="005C3AD0">
        <w:t xml:space="preserve"> </w:t>
      </w:r>
      <w:r w:rsidR="00177E56" w:rsidRPr="005C3AD0">
        <w:t>l’ensemble du dossier de candidature complété et composé d’un</w:t>
      </w:r>
      <w:r w:rsidR="005B73B4" w:rsidRPr="005C3AD0">
        <w:t xml:space="preserve"> volet scientifique </w:t>
      </w:r>
      <w:r w:rsidR="00D31F40" w:rsidRPr="005C3AD0">
        <w:t xml:space="preserve">unique </w:t>
      </w:r>
      <w:r w:rsidR="00D925C6" w:rsidRPr="005C3AD0">
        <w:t xml:space="preserve">consolidé </w:t>
      </w:r>
      <w:r w:rsidR="005B73B4" w:rsidRPr="005C3AD0">
        <w:t xml:space="preserve">et </w:t>
      </w:r>
      <w:r w:rsidR="005D2D90">
        <w:t xml:space="preserve">autant de </w:t>
      </w:r>
      <w:r w:rsidR="005B73B4" w:rsidRPr="005C3AD0">
        <w:t>volets financiers</w:t>
      </w:r>
      <w:r w:rsidR="005D2D90">
        <w:t xml:space="preserve"> et administratifs qu’il y aura de structures</w:t>
      </w:r>
      <w:r w:rsidR="00D31F40" w:rsidRPr="005C3AD0">
        <w:t>,</w:t>
      </w:r>
    </w:p>
    <w:p w14:paraId="30560C23" w14:textId="77777777" w:rsidR="002B1DC2" w:rsidRPr="00C83EF0" w:rsidRDefault="000C4848" w:rsidP="000C4848">
      <w:pPr>
        <w:pStyle w:val="Paragraphedeliste"/>
        <w:numPr>
          <w:ilvl w:val="0"/>
          <w:numId w:val="31"/>
        </w:numPr>
      </w:pPr>
      <w:r w:rsidRPr="00C83EF0">
        <w:t>S’assurera</w:t>
      </w:r>
      <w:r w:rsidR="001C0E9A" w:rsidRPr="00C83EF0">
        <w:t xml:space="preserve"> en amont de la répartition des activités </w:t>
      </w:r>
      <w:r w:rsidR="005D2D90">
        <w:t xml:space="preserve">au sein de la candidature entre les différents </w:t>
      </w:r>
      <w:r w:rsidR="00523D0D">
        <w:t>Cpias.</w:t>
      </w:r>
    </w:p>
    <w:p w14:paraId="701C79DF" w14:textId="77777777" w:rsidR="00825BA3" w:rsidRDefault="00825BA3" w:rsidP="00366F30"/>
    <w:p w14:paraId="0F7C5414" w14:textId="77777777" w:rsidR="00C83EF0" w:rsidRDefault="00C83EF0" w:rsidP="0073714B">
      <w:pPr>
        <w:pStyle w:val="Titre3"/>
      </w:pPr>
      <w:bookmarkStart w:id="5" w:name="_Toc164947999"/>
      <w:r>
        <w:t>2.3</w:t>
      </w:r>
      <w:r w:rsidRPr="00E502F5">
        <w:t xml:space="preserve"> Pièces à fournir par le candidat</w:t>
      </w:r>
      <w:bookmarkEnd w:id="5"/>
    </w:p>
    <w:p w14:paraId="2FB244AE" w14:textId="77777777" w:rsidR="0096226E" w:rsidRDefault="00230359" w:rsidP="00366F30">
      <w:r w:rsidRPr="00E502F5">
        <w:t xml:space="preserve">Le dossier de candidature </w:t>
      </w:r>
      <w:r w:rsidR="00F55EE9" w:rsidRPr="00E502F5">
        <w:t xml:space="preserve">devra se conformer au cahier des charges général et spécifique. </w:t>
      </w:r>
    </w:p>
    <w:p w14:paraId="650190A4" w14:textId="77777777" w:rsidR="0096226E" w:rsidRDefault="0096226E" w:rsidP="00366F30"/>
    <w:p w14:paraId="0816BDB8" w14:textId="77777777" w:rsidR="002B1DC2" w:rsidRDefault="00F55EE9" w:rsidP="00366F30">
      <w:r w:rsidRPr="00E502F5">
        <w:t xml:space="preserve">Chaque </w:t>
      </w:r>
      <w:r w:rsidR="00052A8C" w:rsidRPr="00E502F5">
        <w:t xml:space="preserve">dossier de candidature </w:t>
      </w:r>
      <w:r w:rsidR="00230359" w:rsidRPr="00E502F5">
        <w:t>est composé de deux volets distincts</w:t>
      </w:r>
      <w:r w:rsidR="00031056">
        <w:t> :</w:t>
      </w:r>
    </w:p>
    <w:p w14:paraId="6B790306" w14:textId="77777777" w:rsidR="00366F30" w:rsidRDefault="00366F30" w:rsidP="00366F30"/>
    <w:p w14:paraId="1C75EC73" w14:textId="77777777" w:rsidR="00052A8C" w:rsidRPr="00550E10" w:rsidRDefault="00230359" w:rsidP="00366F30">
      <w:pPr>
        <w:pStyle w:val="Paragraphedeliste"/>
        <w:numPr>
          <w:ilvl w:val="0"/>
          <w:numId w:val="33"/>
        </w:numPr>
        <w:rPr>
          <w:u w:val="single"/>
        </w:rPr>
      </w:pPr>
      <w:r w:rsidRPr="00366F30">
        <w:rPr>
          <w:u w:val="single"/>
        </w:rPr>
        <w:t xml:space="preserve">Le volet technique et scientifique </w:t>
      </w:r>
      <w:r w:rsidR="00052A8C" w:rsidRPr="00366F30">
        <w:rPr>
          <w:u w:val="single"/>
        </w:rPr>
        <w:t>comprenant</w:t>
      </w:r>
      <w:r w:rsidR="00031056">
        <w:rPr>
          <w:u w:val="single"/>
        </w:rPr>
        <w:t> :</w:t>
      </w:r>
    </w:p>
    <w:p w14:paraId="72FCC793" w14:textId="77777777" w:rsidR="00211048" w:rsidRPr="00E80849" w:rsidRDefault="00211048" w:rsidP="00E80849">
      <w:pPr>
        <w:pStyle w:val="Paragraphedeliste"/>
        <w:numPr>
          <w:ilvl w:val="1"/>
          <w:numId w:val="34"/>
        </w:numPr>
        <w:ind w:left="1077" w:hanging="357"/>
      </w:pPr>
      <w:r w:rsidRPr="00E80849">
        <w:t>Un courrier officiel d‘acte de candidature</w:t>
      </w:r>
      <w:r w:rsidR="00205FF3">
        <w:t xml:space="preserve"> </w:t>
      </w:r>
      <w:r w:rsidR="007B1AA8">
        <w:t>(</w:t>
      </w:r>
      <w:r w:rsidR="00205FF3">
        <w:t>par C</w:t>
      </w:r>
      <w:r w:rsidR="007B1AA8">
        <w:t>p</w:t>
      </w:r>
      <w:r w:rsidR="00C93E64">
        <w:t>i</w:t>
      </w:r>
      <w:r w:rsidR="00205FF3">
        <w:t>as</w:t>
      </w:r>
      <w:r w:rsidR="007B1AA8">
        <w:t>)</w:t>
      </w:r>
      <w:r w:rsidRPr="00E80849">
        <w:t xml:space="preserve">, </w:t>
      </w:r>
      <w:r>
        <w:t>u</w:t>
      </w:r>
      <w:r w:rsidRPr="00E80849">
        <w:t xml:space="preserve">ne note de présentation synthétique et </w:t>
      </w:r>
      <w:r w:rsidR="00766913">
        <w:t>u</w:t>
      </w:r>
      <w:r w:rsidRPr="00E80849">
        <w:t>ne déclaration publique d’intérêt</w:t>
      </w:r>
      <w:r w:rsidR="001B20C7">
        <w:t xml:space="preserve"> pour chaque responsable des </w:t>
      </w:r>
      <w:r w:rsidR="00C93E64">
        <w:t>CPias</w:t>
      </w:r>
      <w:r w:rsidR="00766913">
        <w:t>,</w:t>
      </w:r>
    </w:p>
    <w:p w14:paraId="66813D66" w14:textId="77777777" w:rsidR="00CA3A3A" w:rsidRPr="00366F30" w:rsidRDefault="00366F30" w:rsidP="00366F30">
      <w:pPr>
        <w:pStyle w:val="Paragraphedeliste"/>
        <w:numPr>
          <w:ilvl w:val="1"/>
          <w:numId w:val="34"/>
        </w:numPr>
        <w:ind w:left="1077" w:hanging="357"/>
      </w:pPr>
      <w:r w:rsidRPr="00366F30">
        <w:t>Un</w:t>
      </w:r>
      <w:r w:rsidR="00CA3A3A" w:rsidRPr="00366F30">
        <w:t xml:space="preserve"> descriptif des capacités du candidat,</w:t>
      </w:r>
    </w:p>
    <w:p w14:paraId="071D5A95" w14:textId="77777777" w:rsidR="00C21881" w:rsidRPr="00366F30" w:rsidRDefault="00366F30" w:rsidP="00366F30">
      <w:pPr>
        <w:pStyle w:val="Paragraphedeliste"/>
        <w:numPr>
          <w:ilvl w:val="1"/>
          <w:numId w:val="34"/>
        </w:numPr>
        <w:ind w:left="1077" w:hanging="357"/>
      </w:pPr>
      <w:r w:rsidRPr="00366F30">
        <w:t>Une</w:t>
      </w:r>
      <w:r w:rsidR="00CA3A3A" w:rsidRPr="00366F30">
        <w:t xml:space="preserve"> description des activités scientifiques et techniques, incluant pour une candidature multiple, une description claire de la répartition des activités entre </w:t>
      </w:r>
      <w:r w:rsidRPr="00366F30">
        <w:t>les candidats</w:t>
      </w:r>
      <w:r w:rsidR="00CA3A3A" w:rsidRPr="00366F30">
        <w:t>,</w:t>
      </w:r>
    </w:p>
    <w:p w14:paraId="0C28C885" w14:textId="77777777" w:rsidR="00CA3A3A" w:rsidRPr="00366F30" w:rsidRDefault="00366F30" w:rsidP="00366F30">
      <w:pPr>
        <w:pStyle w:val="Paragraphedeliste"/>
        <w:numPr>
          <w:ilvl w:val="1"/>
          <w:numId w:val="34"/>
        </w:numPr>
        <w:ind w:left="1077" w:hanging="357"/>
        <w:rPr>
          <w:szCs w:val="22"/>
        </w:rPr>
      </w:pPr>
      <w:r w:rsidRPr="00366F30">
        <w:rPr>
          <w:szCs w:val="22"/>
        </w:rPr>
        <w:t>La</w:t>
      </w:r>
      <w:r w:rsidR="00CA3A3A" w:rsidRPr="00366F30">
        <w:rPr>
          <w:szCs w:val="22"/>
        </w:rPr>
        <w:t xml:space="preserve"> liste des publications des </w:t>
      </w:r>
      <w:r w:rsidR="004103C4">
        <w:rPr>
          <w:szCs w:val="22"/>
        </w:rPr>
        <w:t>5</w:t>
      </w:r>
      <w:r w:rsidR="005D5A42">
        <w:rPr>
          <w:szCs w:val="22"/>
        </w:rPr>
        <w:t> </w:t>
      </w:r>
      <w:r w:rsidR="00CA3A3A" w:rsidRPr="00366F30">
        <w:rPr>
          <w:szCs w:val="22"/>
        </w:rPr>
        <w:t>dernières années,</w:t>
      </w:r>
    </w:p>
    <w:p w14:paraId="13A1473F" w14:textId="77777777" w:rsidR="00CA3A3A" w:rsidRPr="00366F30" w:rsidRDefault="00366F30" w:rsidP="00366F30">
      <w:pPr>
        <w:pStyle w:val="Paragraphedeliste"/>
        <w:numPr>
          <w:ilvl w:val="1"/>
          <w:numId w:val="34"/>
        </w:numPr>
        <w:ind w:left="1077" w:hanging="357"/>
      </w:pPr>
      <w:r w:rsidRPr="00E502F5">
        <w:t>Une</w:t>
      </w:r>
      <w:r w:rsidR="00CA3A3A" w:rsidRPr="00E502F5">
        <w:t xml:space="preserve"> proposition de programme de travail quinquennal pour la </w:t>
      </w:r>
      <w:r w:rsidR="00E80849">
        <w:t>durée du mandat.</w:t>
      </w:r>
    </w:p>
    <w:p w14:paraId="2D3706D1" w14:textId="77777777" w:rsidR="00CA3A3A" w:rsidRPr="00E502F5" w:rsidRDefault="00CA3A3A" w:rsidP="0000266C">
      <w:pPr>
        <w:autoSpaceDE/>
        <w:autoSpaceDN/>
      </w:pPr>
    </w:p>
    <w:p w14:paraId="330D4BFB" w14:textId="77777777" w:rsidR="002B1DC2" w:rsidRDefault="0000266C" w:rsidP="0000266C">
      <w:pPr>
        <w:autoSpaceDE/>
        <w:autoSpaceDN/>
      </w:pPr>
      <w:r w:rsidRPr="00E502F5">
        <w:t xml:space="preserve">Le fait de postuler à cet appel à </w:t>
      </w:r>
      <w:r w:rsidR="00B57D6C">
        <w:t>projet</w:t>
      </w:r>
      <w:r w:rsidRPr="00E502F5">
        <w:t xml:space="preserve"> engage les candidats aux respects des dispositions des articles L. 1451-1 à L. 1452-3 du Code de la santé publique.</w:t>
      </w:r>
    </w:p>
    <w:p w14:paraId="20289DAC" w14:textId="77777777" w:rsidR="00230359" w:rsidRPr="00E502F5" w:rsidRDefault="00230359" w:rsidP="00230359"/>
    <w:p w14:paraId="51359FE2" w14:textId="77777777" w:rsidR="0000266C" w:rsidRPr="00550E10" w:rsidRDefault="00230359" w:rsidP="00366F30">
      <w:pPr>
        <w:pStyle w:val="Paragraphedeliste"/>
        <w:numPr>
          <w:ilvl w:val="0"/>
          <w:numId w:val="33"/>
        </w:numPr>
        <w:rPr>
          <w:u w:val="single"/>
        </w:rPr>
      </w:pPr>
      <w:r w:rsidRPr="00366F30">
        <w:rPr>
          <w:u w:val="single"/>
        </w:rPr>
        <w:t>Le volet administratif et financier</w:t>
      </w:r>
      <w:r w:rsidR="0000266C" w:rsidRPr="00366F30">
        <w:rPr>
          <w:u w:val="single"/>
        </w:rPr>
        <w:t xml:space="preserve"> comprenant</w:t>
      </w:r>
      <w:r w:rsidR="00031056">
        <w:rPr>
          <w:u w:val="single"/>
        </w:rPr>
        <w:t> :</w:t>
      </w:r>
    </w:p>
    <w:p w14:paraId="1143771F" w14:textId="77777777" w:rsidR="009F32D4" w:rsidRPr="00366F30" w:rsidRDefault="00366F30" w:rsidP="00366F30">
      <w:pPr>
        <w:pStyle w:val="Paragraphedeliste"/>
        <w:numPr>
          <w:ilvl w:val="1"/>
          <w:numId w:val="34"/>
        </w:numPr>
        <w:ind w:left="1077" w:hanging="357"/>
      </w:pPr>
      <w:r w:rsidRPr="00E502F5">
        <w:t>Une</w:t>
      </w:r>
      <w:r w:rsidR="009F32D4" w:rsidRPr="00E502F5">
        <w:t xml:space="preserve"> fiche d’identité</w:t>
      </w:r>
      <w:r w:rsidR="00F84283" w:rsidRPr="00E502F5">
        <w:t xml:space="preserve"> du candidat</w:t>
      </w:r>
      <w:r w:rsidR="009F32D4" w:rsidRPr="00366F30">
        <w:t>,</w:t>
      </w:r>
    </w:p>
    <w:p w14:paraId="643DA7D1" w14:textId="77777777" w:rsidR="00D92F21" w:rsidRDefault="00D92F21" w:rsidP="00D92F21">
      <w:pPr>
        <w:pStyle w:val="Paragraphedeliste"/>
        <w:numPr>
          <w:ilvl w:val="1"/>
          <w:numId w:val="34"/>
        </w:numPr>
        <w:ind w:left="1077" w:hanging="357"/>
      </w:pPr>
      <w:r w:rsidRPr="00366F30">
        <w:t>Une proposition financière comprenant</w:t>
      </w:r>
      <w:r>
        <w:t xml:space="preserve"> </w:t>
      </w:r>
      <w:r w:rsidR="00304696">
        <w:t xml:space="preserve">le budget annuel global </w:t>
      </w:r>
      <w:r>
        <w:t>des dépenses et des recettes</w:t>
      </w:r>
      <w:r w:rsidR="00304696">
        <w:t xml:space="preserve"> prévisionnelles</w:t>
      </w:r>
      <w:r w:rsidRPr="00366F30">
        <w:t>,</w:t>
      </w:r>
    </w:p>
    <w:p w14:paraId="2C5BE8AD" w14:textId="77777777" w:rsidR="0000266C" w:rsidRPr="00B51ED6" w:rsidRDefault="00366F30" w:rsidP="00366F30">
      <w:pPr>
        <w:pStyle w:val="Paragraphedeliste"/>
        <w:numPr>
          <w:ilvl w:val="1"/>
          <w:numId w:val="34"/>
        </w:numPr>
        <w:ind w:left="1077" w:hanging="357"/>
      </w:pPr>
      <w:r w:rsidRPr="00B51ED6">
        <w:t>Une</w:t>
      </w:r>
      <w:r w:rsidR="0000266C" w:rsidRPr="00B51ED6">
        <w:t xml:space="preserve"> proposition financière comprenant </w:t>
      </w:r>
      <w:r w:rsidR="00E80849" w:rsidRPr="00B51ED6">
        <w:t>la liste annuelle des personnels</w:t>
      </w:r>
      <w:r w:rsidR="00304696" w:rsidRPr="00B51ED6">
        <w:t xml:space="preserve"> rémunérés</w:t>
      </w:r>
      <w:r w:rsidR="00F84283" w:rsidRPr="00B51ED6">
        <w:t>,</w:t>
      </w:r>
    </w:p>
    <w:p w14:paraId="5CF9EFF7" w14:textId="77777777" w:rsidR="00B51ED6" w:rsidRDefault="00366F30" w:rsidP="00366F30">
      <w:pPr>
        <w:pStyle w:val="Paragraphedeliste"/>
        <w:numPr>
          <w:ilvl w:val="1"/>
          <w:numId w:val="34"/>
        </w:numPr>
        <w:ind w:left="1077" w:hanging="357"/>
      </w:pPr>
      <w:r w:rsidRPr="00B51ED6">
        <w:t>Un</w:t>
      </w:r>
      <w:r w:rsidR="009F32D4" w:rsidRPr="00B51ED6">
        <w:t xml:space="preserve"> acte d’engagement du candidat</w:t>
      </w:r>
      <w:r w:rsidR="00B51ED6">
        <w:t>,</w:t>
      </w:r>
    </w:p>
    <w:p w14:paraId="7B77BCA1" w14:textId="77777777" w:rsidR="00CD23AD" w:rsidRDefault="00B51ED6" w:rsidP="007B1AA8">
      <w:pPr>
        <w:pStyle w:val="Paragraphedeliste"/>
        <w:numPr>
          <w:ilvl w:val="1"/>
          <w:numId w:val="34"/>
        </w:numPr>
        <w:ind w:left="1077" w:hanging="357"/>
      </w:pPr>
      <w:r>
        <w:t>L’accord</w:t>
      </w:r>
      <w:r w:rsidR="001B20C7">
        <w:t xml:space="preserve"> sur la candidature proposée</w:t>
      </w:r>
      <w:r w:rsidR="001B20C7" w:rsidRPr="001B20C7">
        <w:t xml:space="preserve"> </w:t>
      </w:r>
      <w:r w:rsidR="001B20C7">
        <w:t>de l’ARS ou des A</w:t>
      </w:r>
      <w:r w:rsidR="0073714B">
        <w:t>RS des régions hébergeant le CPi</w:t>
      </w:r>
      <w:r w:rsidR="001B20C7">
        <w:t xml:space="preserve">as </w:t>
      </w:r>
      <w:r w:rsidR="007B1AA8">
        <w:t xml:space="preserve">associé </w:t>
      </w:r>
      <w:r w:rsidR="001B20C7">
        <w:t>à la candidature.</w:t>
      </w:r>
    </w:p>
    <w:p w14:paraId="3B8C6DE4" w14:textId="77777777" w:rsidR="007B1AA8" w:rsidRDefault="007B1AA8" w:rsidP="007B1AA8">
      <w:pPr>
        <w:pStyle w:val="Paragraphedeliste"/>
        <w:ind w:left="1077"/>
      </w:pPr>
    </w:p>
    <w:p w14:paraId="156091FB" w14:textId="77777777" w:rsidR="00F84283" w:rsidRPr="00366F30" w:rsidRDefault="00F84283" w:rsidP="00366F30">
      <w:r w:rsidRPr="00E502F5">
        <w:t>L</w:t>
      </w:r>
      <w:r w:rsidR="007B1AA8">
        <w:t>es p</w:t>
      </w:r>
      <w:r w:rsidRPr="00E502F5">
        <w:t xml:space="preserve">ièces constitutives du dossier de candidature devront être complétées, datées et signées par la personne habilitée à engager la responsabilité de la </w:t>
      </w:r>
      <w:r w:rsidR="00A2302C">
        <w:t xml:space="preserve">(ou des) </w:t>
      </w:r>
      <w:r w:rsidRPr="00E502F5">
        <w:t>structure</w:t>
      </w:r>
      <w:r w:rsidR="00A2302C">
        <w:t>(s)</w:t>
      </w:r>
      <w:r w:rsidRPr="00E502F5">
        <w:t xml:space="preserve"> assurant la gestion du</w:t>
      </w:r>
      <w:r w:rsidR="007B1AA8">
        <w:t>(es)</w:t>
      </w:r>
      <w:r w:rsidRPr="00E502F5">
        <w:t xml:space="preserve"> CPias candidat</w:t>
      </w:r>
      <w:r w:rsidR="007B1AA8">
        <w:t>(s)</w:t>
      </w:r>
      <w:r w:rsidRPr="00E502F5">
        <w:t xml:space="preserve">. Si le dossier n’est pas signé par le représentant légal de l’établissement, il convient de </w:t>
      </w:r>
      <w:r w:rsidRPr="00E502F5">
        <w:rPr>
          <w:u w:val="single"/>
        </w:rPr>
        <w:t>joindre la délégation de signature</w:t>
      </w:r>
      <w:r w:rsidRPr="00E502F5">
        <w:t xml:space="preserve"> à l’appui de la candidature.</w:t>
      </w:r>
    </w:p>
    <w:p w14:paraId="34CD0EF8" w14:textId="77777777" w:rsidR="00F84283" w:rsidRPr="00E502F5" w:rsidRDefault="00F84283" w:rsidP="00366F30"/>
    <w:p w14:paraId="39C41031" w14:textId="77777777" w:rsidR="002B1DC2" w:rsidRPr="00366F30" w:rsidRDefault="00F84283" w:rsidP="00366F30">
      <w:r w:rsidRPr="00E502F5">
        <w:t>Chaque candidat devra utiliser strictement les documents types proposés.</w:t>
      </w:r>
    </w:p>
    <w:p w14:paraId="31AE084F" w14:textId="77777777" w:rsidR="006308F2" w:rsidRPr="00E502F5" w:rsidRDefault="006308F2" w:rsidP="00366F30"/>
    <w:p w14:paraId="7C8196BD" w14:textId="77777777" w:rsidR="006308F2" w:rsidRPr="00E502F5" w:rsidRDefault="006308F2" w:rsidP="00366F30">
      <w:pPr>
        <w:pStyle w:val="Titre3"/>
      </w:pPr>
      <w:bookmarkStart w:id="6" w:name="_Toc164948000"/>
      <w:r w:rsidRPr="00E502F5">
        <w:t>2.</w:t>
      </w:r>
      <w:r w:rsidR="00C366C7">
        <w:t>4</w:t>
      </w:r>
      <w:r w:rsidR="00305452" w:rsidRPr="00E502F5">
        <w:t xml:space="preserve"> </w:t>
      </w:r>
      <w:r w:rsidRPr="00E502F5">
        <w:t>Conditions d’envoi ou de remise des candidatures</w:t>
      </w:r>
      <w:bookmarkEnd w:id="6"/>
    </w:p>
    <w:p w14:paraId="1280BAE9" w14:textId="77777777" w:rsidR="002B1DC2" w:rsidRPr="00366F30" w:rsidRDefault="006308F2" w:rsidP="00366F30">
      <w:r w:rsidRPr="00366F30">
        <w:t>Le dossier de candidature devra être transmis comme suit</w:t>
      </w:r>
      <w:r w:rsidR="00031056">
        <w:t> :</w:t>
      </w:r>
    </w:p>
    <w:p w14:paraId="6F8F45FF" w14:textId="77777777" w:rsidR="0073714B" w:rsidRDefault="006308F2" w:rsidP="00523D0D">
      <w:pPr>
        <w:pStyle w:val="Paragraphedeliste"/>
        <w:numPr>
          <w:ilvl w:val="0"/>
          <w:numId w:val="37"/>
        </w:numPr>
      </w:pPr>
      <w:r w:rsidRPr="00334C49">
        <w:t xml:space="preserve">Dépôt électronique du dossier à </w:t>
      </w:r>
      <w:r w:rsidR="0073714B">
        <w:t xml:space="preserve">l’adresse mail </w:t>
      </w:r>
      <w:r w:rsidRPr="00334C49">
        <w:t>suivante</w:t>
      </w:r>
      <w:r w:rsidR="00031056" w:rsidRPr="00334C49">
        <w:t> :</w:t>
      </w:r>
    </w:p>
    <w:p w14:paraId="667D412B" w14:textId="77777777" w:rsidR="003C1A61" w:rsidRDefault="006308F2" w:rsidP="0073714B">
      <w:pPr>
        <w:pStyle w:val="Paragraphedeliste"/>
        <w:ind w:left="720"/>
      </w:pPr>
      <w:r w:rsidRPr="00334C49">
        <w:t xml:space="preserve"> </w:t>
      </w:r>
      <w:hyperlink r:id="rId10" w:history="1">
        <w:r w:rsidR="00523D0D" w:rsidRPr="00E62014">
          <w:rPr>
            <w:rStyle w:val="Lienhypertexte"/>
          </w:rPr>
          <w:t>missions-nationales_IAS-BUA@santepubliquefrance.fr</w:t>
        </w:r>
      </w:hyperlink>
    </w:p>
    <w:p w14:paraId="6E3A006F" w14:textId="77777777" w:rsidR="00523D0D" w:rsidRPr="00366F30" w:rsidRDefault="00523D0D" w:rsidP="0073714B">
      <w:pPr>
        <w:pStyle w:val="Paragraphedeliste"/>
        <w:ind w:left="720"/>
      </w:pPr>
    </w:p>
    <w:p w14:paraId="422F9F28" w14:textId="77777777" w:rsidR="006308F2" w:rsidRPr="00E502F5" w:rsidRDefault="006308F2" w:rsidP="00366F30">
      <w:pPr>
        <w:pStyle w:val="Titre3"/>
      </w:pPr>
      <w:bookmarkStart w:id="7" w:name="_Toc164948001"/>
      <w:r w:rsidRPr="00E502F5">
        <w:t>2.</w:t>
      </w:r>
      <w:r w:rsidR="00C366C7">
        <w:t>5</w:t>
      </w:r>
      <w:r w:rsidR="00305452" w:rsidRPr="00E502F5">
        <w:t xml:space="preserve"> </w:t>
      </w:r>
      <w:r w:rsidRPr="00E502F5">
        <w:t>Validité des candidatures</w:t>
      </w:r>
      <w:bookmarkEnd w:id="7"/>
    </w:p>
    <w:p w14:paraId="37F98CAF" w14:textId="77777777" w:rsidR="00960C7A" w:rsidRDefault="006308F2" w:rsidP="00366F30">
      <w:r w:rsidRPr="00366F30">
        <w:t>L’ensemble des éléments constitutifs du dossier de candidature est réputé valable jusqu’au 30</w:t>
      </w:r>
      <w:r w:rsidR="00A763B2">
        <w:t> </w:t>
      </w:r>
      <w:r w:rsidRPr="00366F30">
        <w:t>septembre 202</w:t>
      </w:r>
      <w:r w:rsidR="0096226E">
        <w:t>4</w:t>
      </w:r>
      <w:r w:rsidRPr="00366F30">
        <w:t>.</w:t>
      </w:r>
    </w:p>
    <w:p w14:paraId="7B96F687" w14:textId="77777777" w:rsidR="00960C7A" w:rsidRDefault="00960C7A">
      <w:pPr>
        <w:autoSpaceDE/>
        <w:autoSpaceDN/>
        <w:spacing w:after="160" w:line="259" w:lineRule="auto"/>
        <w:jc w:val="left"/>
      </w:pPr>
      <w:r>
        <w:br w:type="page"/>
      </w:r>
    </w:p>
    <w:p w14:paraId="697C9AE4" w14:textId="77777777" w:rsidR="00470ED6" w:rsidRPr="00E502F5" w:rsidRDefault="00470ED6" w:rsidP="002B1DC2">
      <w:pPr>
        <w:pStyle w:val="Titre2"/>
      </w:pPr>
      <w:bookmarkStart w:id="8" w:name="_Toc164948002"/>
      <w:r w:rsidRPr="00E502F5">
        <w:lastRenderedPageBreak/>
        <w:t>dispositions financières du dossier de candidature</w:t>
      </w:r>
      <w:bookmarkEnd w:id="8"/>
    </w:p>
    <w:p w14:paraId="6C4F14C9" w14:textId="77777777" w:rsidR="00FD60E2" w:rsidRDefault="00FD60E2" w:rsidP="000351BF">
      <w:r>
        <w:t>Pour la réalisation de</w:t>
      </w:r>
      <w:r w:rsidR="00701EFC">
        <w:t xml:space="preserve"> la </w:t>
      </w:r>
      <w:r>
        <w:t xml:space="preserve">mission </w:t>
      </w:r>
      <w:r w:rsidR="00701EFC">
        <w:t>SPICMI</w:t>
      </w:r>
      <w:r>
        <w:t>, Santé publique France allouera aux candidats retenus :</w:t>
      </w:r>
    </w:p>
    <w:p w14:paraId="30DD5BCE" w14:textId="77777777" w:rsidR="00FD60E2" w:rsidRDefault="00FD60E2" w:rsidP="00FD60E2">
      <w:pPr>
        <w:pStyle w:val="Paragraphedeliste"/>
        <w:numPr>
          <w:ilvl w:val="0"/>
          <w:numId w:val="31"/>
        </w:numPr>
      </w:pPr>
      <w:proofErr w:type="gramStart"/>
      <w:r>
        <w:t>une</w:t>
      </w:r>
      <w:proofErr w:type="gramEnd"/>
      <w:r>
        <w:t xml:space="preserve"> subvention annuelle destinée à prendre en charge une partie des dépenses de fonctionnement courant,</w:t>
      </w:r>
    </w:p>
    <w:p w14:paraId="3717C02F" w14:textId="77777777" w:rsidR="000351BF" w:rsidRPr="005D5A42" w:rsidRDefault="00FD60E2" w:rsidP="00FD60E2">
      <w:pPr>
        <w:pStyle w:val="Paragraphedeliste"/>
        <w:numPr>
          <w:ilvl w:val="0"/>
          <w:numId w:val="31"/>
        </w:numPr>
      </w:pPr>
      <w:proofErr w:type="gramStart"/>
      <w:r>
        <w:t>une</w:t>
      </w:r>
      <w:proofErr w:type="gramEnd"/>
      <w:r>
        <w:t xml:space="preserve"> subvention exceptionnelle destinée le cas échéant au financement de </w:t>
      </w:r>
      <w:r w:rsidR="00B51ED6" w:rsidRPr="00B51ED6">
        <w:t>tout ou partie d</w:t>
      </w:r>
      <w:r w:rsidR="000351BF" w:rsidRPr="00B51ED6">
        <w:t xml:space="preserve">es </w:t>
      </w:r>
      <w:r w:rsidR="00B51ED6" w:rsidRPr="00B51ED6">
        <w:t>coûts de développement informatiques ou de mises à jour d’outils informatiques</w:t>
      </w:r>
    </w:p>
    <w:p w14:paraId="25349674" w14:textId="77777777" w:rsidR="000351BF" w:rsidRDefault="000351BF" w:rsidP="00031056"/>
    <w:p w14:paraId="6D7CAFA3" w14:textId="77777777" w:rsidR="00230359" w:rsidRPr="005C3AD0" w:rsidRDefault="00230359" w:rsidP="00366F30">
      <w:pPr>
        <w:pStyle w:val="Titre3"/>
      </w:pPr>
      <w:bookmarkStart w:id="9" w:name="_Toc164948003"/>
      <w:r w:rsidRPr="005C3AD0">
        <w:t>3.1 Les principes de financement</w:t>
      </w:r>
      <w:bookmarkEnd w:id="9"/>
    </w:p>
    <w:p w14:paraId="636AF5B3" w14:textId="77777777" w:rsidR="00A113DB" w:rsidRDefault="00A113DB" w:rsidP="00A113DB">
      <w:pPr>
        <w:rPr>
          <w:bCs/>
        </w:rPr>
      </w:pPr>
      <w:r w:rsidRPr="005C3AD0">
        <w:rPr>
          <w:bCs/>
        </w:rPr>
        <w:t>Le modèle de financement retenu pour la mandature octobre 202</w:t>
      </w:r>
      <w:r w:rsidR="00103FD3">
        <w:rPr>
          <w:bCs/>
        </w:rPr>
        <w:t>4</w:t>
      </w:r>
      <w:r w:rsidRPr="005C3AD0">
        <w:rPr>
          <w:bCs/>
        </w:rPr>
        <w:t xml:space="preserve"> – </w:t>
      </w:r>
      <w:r w:rsidR="00976CA6" w:rsidRPr="005C3AD0">
        <w:rPr>
          <w:bCs/>
        </w:rPr>
        <w:t>septembre</w:t>
      </w:r>
      <w:r w:rsidRPr="005C3AD0">
        <w:rPr>
          <w:bCs/>
        </w:rPr>
        <w:t> 2028 repose sur les principes suivants</w:t>
      </w:r>
      <w:r w:rsidR="00031056" w:rsidRPr="005C3AD0">
        <w:rPr>
          <w:bCs/>
        </w:rPr>
        <w:t> :</w:t>
      </w:r>
    </w:p>
    <w:p w14:paraId="1960CD0A" w14:textId="77777777" w:rsidR="00701EFC" w:rsidRDefault="00701EFC" w:rsidP="00A113DB">
      <w:pPr>
        <w:rPr>
          <w:bCs/>
        </w:rPr>
      </w:pPr>
    </w:p>
    <w:p w14:paraId="31A6B986" w14:textId="77777777" w:rsidR="00A113DB" w:rsidRDefault="00A113DB" w:rsidP="00A113DB">
      <w:pPr>
        <w:pStyle w:val="Paragraphedeliste"/>
        <w:numPr>
          <w:ilvl w:val="0"/>
          <w:numId w:val="37"/>
        </w:numPr>
      </w:pPr>
      <w:r w:rsidRPr="00E502F5">
        <w:t>Le principe d</w:t>
      </w:r>
      <w:r w:rsidR="00FD60E2">
        <w:t>’un</w:t>
      </w:r>
      <w:r w:rsidRPr="00E502F5">
        <w:t xml:space="preserve"> financement par Santé publique France </w:t>
      </w:r>
      <w:r w:rsidR="00FD60E2" w:rsidRPr="00FD60E2">
        <w:rPr>
          <w:b/>
        </w:rPr>
        <w:t>limité aux</w:t>
      </w:r>
      <w:r w:rsidRPr="00FD60E2">
        <w:rPr>
          <w:b/>
        </w:rPr>
        <w:t xml:space="preserve"> dépenses directes éligibles</w:t>
      </w:r>
      <w:r w:rsidR="00FD60E2">
        <w:t xml:space="preserve"> (telles que précisées au point 3.2)</w:t>
      </w:r>
      <w:r w:rsidR="006930CE">
        <w:t xml:space="preserve"> dans le cadre d’un budget présenté en coûts complets</w:t>
      </w:r>
      <w:r w:rsidRPr="00E502F5">
        <w:t xml:space="preserve">. Les dépenses non directement liées à l’activité et / ou ne correspondant pas à la liste des dépenses éligibles </w:t>
      </w:r>
      <w:r w:rsidR="00FD60E2">
        <w:t>ne seront pas retenu dans l’assiette éligible au financement</w:t>
      </w:r>
      <w:r w:rsidRPr="00E502F5">
        <w:t>.</w:t>
      </w:r>
      <w:r w:rsidR="00FD60E2">
        <w:t xml:space="preserve"> Toutefois, il est demandé aux candidats de fournir un budget global retraçant l’ensemble des coûts de la mission y compris les éventuelles charges de structure</w:t>
      </w:r>
      <w:r w:rsidR="006930CE">
        <w:t>. De même, il est demandé aux candidats de faire apparaître dans ce budget, les éventuels autres financements complémentaires.</w:t>
      </w:r>
    </w:p>
    <w:p w14:paraId="642808B1" w14:textId="77777777" w:rsidR="00A113DB" w:rsidRPr="00E502F5" w:rsidRDefault="00A113DB" w:rsidP="00A113DB"/>
    <w:p w14:paraId="6EE26549" w14:textId="77777777" w:rsidR="00CD23AD" w:rsidRDefault="00A113DB" w:rsidP="00A113DB">
      <w:pPr>
        <w:pStyle w:val="Paragraphedeliste"/>
        <w:numPr>
          <w:ilvl w:val="0"/>
          <w:numId w:val="37"/>
        </w:numPr>
      </w:pPr>
      <w:r w:rsidRPr="00E502F5">
        <w:t xml:space="preserve">Selon le dossier déposé et les éléments de cadrage financier discutés avec le candidat, un pourcentage </w:t>
      </w:r>
      <w:r w:rsidR="00FD60E2">
        <w:t>sera</w:t>
      </w:r>
      <w:r w:rsidRPr="00E502F5">
        <w:t xml:space="preserve"> appliqué aux dépenses éligibles afin de déterminer la dotation financière annuelle maximale allouée par Santé publique </w:t>
      </w:r>
      <w:r w:rsidR="00FD60E2">
        <w:t>France pendant la durée de la mandature</w:t>
      </w:r>
      <w:r w:rsidRPr="00E502F5">
        <w:t>.</w:t>
      </w:r>
    </w:p>
    <w:p w14:paraId="7E548C70" w14:textId="77777777" w:rsidR="00226646" w:rsidRDefault="00226646" w:rsidP="00226646">
      <w:pPr>
        <w:pStyle w:val="Paragraphedeliste"/>
      </w:pPr>
    </w:p>
    <w:p w14:paraId="0C9CACB0" w14:textId="77777777" w:rsidR="00FD60E2" w:rsidRDefault="00A113DB" w:rsidP="00FD60E2">
      <w:pPr>
        <w:pStyle w:val="Paragraphedeliste"/>
        <w:ind w:left="720"/>
      </w:pPr>
      <w:r>
        <w:t>Pour une année incomplète le prorata sera appliqué en fonction du nombre de mois de l’année considérée.</w:t>
      </w:r>
      <w:r w:rsidR="00701EFC">
        <w:t xml:space="preserve"> </w:t>
      </w:r>
      <w:r w:rsidR="00FD60E2" w:rsidRPr="00E502F5">
        <w:t xml:space="preserve">Le montant annuel définitif </w:t>
      </w:r>
      <w:r w:rsidR="00FD60E2">
        <w:t xml:space="preserve">des financements </w:t>
      </w:r>
      <w:r w:rsidR="00FD60E2" w:rsidRPr="00E502F5">
        <w:t>sera calculé sur la base des rendus financiers produits chaque année. Le montant maximal annuel alloué pour la mandature ne pourra pas être dépassé.</w:t>
      </w:r>
    </w:p>
    <w:p w14:paraId="7199831F" w14:textId="77777777" w:rsidR="00A113DB" w:rsidRPr="00973CD2" w:rsidRDefault="00A113DB" w:rsidP="00A113DB"/>
    <w:p w14:paraId="29483C64" w14:textId="77777777" w:rsidR="00B51ED6" w:rsidRPr="00B51ED6" w:rsidRDefault="00A113DB" w:rsidP="00390BBB">
      <w:pPr>
        <w:pStyle w:val="Paragraphedeliste"/>
        <w:numPr>
          <w:ilvl w:val="0"/>
          <w:numId w:val="37"/>
        </w:numPr>
      </w:pPr>
      <w:r w:rsidRPr="00B51ED6">
        <w:t xml:space="preserve">Un financement </w:t>
      </w:r>
      <w:r w:rsidR="00FD60E2">
        <w:t xml:space="preserve">spécifique et ponctuel </w:t>
      </w:r>
      <w:r w:rsidRPr="00B51ED6">
        <w:t>pour de l’investissement sur des outils informatiques</w:t>
      </w:r>
      <w:r w:rsidR="00B51ED6" w:rsidRPr="00B51ED6">
        <w:t xml:space="preserve"> </w:t>
      </w:r>
      <w:r w:rsidR="00FD60E2">
        <w:t>pourra être alloué</w:t>
      </w:r>
      <w:r w:rsidR="0073714B">
        <w:t>.</w:t>
      </w:r>
      <w:r w:rsidR="00390BBB">
        <w:t xml:space="preserve"> </w:t>
      </w:r>
      <w:r w:rsidRPr="00334C49">
        <w:t xml:space="preserve">Ces outils pourront faire l’objet d’un financement </w:t>
      </w:r>
      <w:r w:rsidR="00B51ED6" w:rsidRPr="00334C49">
        <w:t xml:space="preserve">total ou partiel par </w:t>
      </w:r>
      <w:r w:rsidRPr="00334C49">
        <w:t>Santé</w:t>
      </w:r>
      <w:r w:rsidRPr="00B51ED6">
        <w:t xml:space="preserve"> publique </w:t>
      </w:r>
      <w:r w:rsidR="00B51ED6" w:rsidRPr="00B51ED6">
        <w:t xml:space="preserve">France et dans ce cas, le </w:t>
      </w:r>
      <w:r w:rsidRPr="00B51ED6">
        <w:t xml:space="preserve">candidat retenu </w:t>
      </w:r>
      <w:r w:rsidR="00B51ED6" w:rsidRPr="00B51ED6">
        <w:t>s’assurera de la possibilité d’une utilisation pérenne de l’outil dont il a la charge du développement</w:t>
      </w:r>
      <w:r w:rsidR="00A2302C">
        <w:t xml:space="preserve">, notamment par la possibilité de transférer cet outil vers tout </w:t>
      </w:r>
      <w:r w:rsidR="00B51ED6" w:rsidRPr="00B51ED6">
        <w:t>futur porteur</w:t>
      </w:r>
      <w:r w:rsidR="00A2302C">
        <w:t xml:space="preserve"> éventuel</w:t>
      </w:r>
      <w:r w:rsidR="00B51ED6" w:rsidRPr="00B51ED6">
        <w:t xml:space="preserve"> de l</w:t>
      </w:r>
      <w:r w:rsidR="00A2302C">
        <w:t>a</w:t>
      </w:r>
      <w:r w:rsidR="00B51ED6" w:rsidRPr="00B51ED6">
        <w:t xml:space="preserve"> MNPIA.</w:t>
      </w:r>
    </w:p>
    <w:p w14:paraId="5341932E" w14:textId="77777777" w:rsidR="00A113DB" w:rsidRPr="00E502F5" w:rsidRDefault="00A113DB" w:rsidP="00A113DB"/>
    <w:p w14:paraId="15B83729" w14:textId="77777777" w:rsidR="00230359" w:rsidRDefault="00230359" w:rsidP="00366F30">
      <w:pPr>
        <w:pStyle w:val="Titre3"/>
      </w:pPr>
      <w:bookmarkStart w:id="10" w:name="_Toc164948004"/>
      <w:r w:rsidRPr="00E502F5">
        <w:t>3.2 Les dépenses éligibles</w:t>
      </w:r>
      <w:bookmarkEnd w:id="10"/>
    </w:p>
    <w:p w14:paraId="5728E580" w14:textId="77777777" w:rsidR="00973CD2" w:rsidRDefault="00973CD2" w:rsidP="00973CD2">
      <w:r w:rsidRPr="006F5B5B">
        <w:t>Dans le cadre du financement d</w:t>
      </w:r>
      <w:r>
        <w:t xml:space="preserve">es </w:t>
      </w:r>
      <w:r w:rsidR="00316C75">
        <w:t>MNPIA</w:t>
      </w:r>
      <w:r w:rsidRPr="006F5B5B">
        <w:t>, les dépenses admissibles doivent être</w:t>
      </w:r>
      <w:r w:rsidR="00031056">
        <w:t> :</w:t>
      </w:r>
    </w:p>
    <w:p w14:paraId="56F955E3" w14:textId="77777777" w:rsidR="00973CD2" w:rsidRDefault="0016313E" w:rsidP="0016313E">
      <w:pPr>
        <w:pStyle w:val="Paragraphedeliste"/>
        <w:numPr>
          <w:ilvl w:val="0"/>
          <w:numId w:val="35"/>
        </w:numPr>
      </w:pPr>
      <w:r w:rsidRPr="00973CD2">
        <w:t>Réelles, raisonnables</w:t>
      </w:r>
      <w:r w:rsidR="00973CD2" w:rsidRPr="00973CD2" w:rsidDel="00076D3A">
        <w:t xml:space="preserve"> </w:t>
      </w:r>
      <w:r w:rsidR="00973CD2" w:rsidRPr="00973CD2">
        <w:t>et optimisées, et uniquement en lien avec l’activité de la mission</w:t>
      </w:r>
    </w:p>
    <w:p w14:paraId="3660BF01" w14:textId="77777777" w:rsidR="00973CD2" w:rsidRPr="00973CD2" w:rsidRDefault="0016313E" w:rsidP="0016313E">
      <w:pPr>
        <w:pStyle w:val="Paragraphedeliste"/>
        <w:numPr>
          <w:ilvl w:val="0"/>
          <w:numId w:val="35"/>
        </w:numPr>
      </w:pPr>
      <w:r>
        <w:t>P</w:t>
      </w:r>
      <w:r w:rsidR="00973CD2" w:rsidRPr="00973CD2">
        <w:t>ayées dans la période d’éligibilité,</w:t>
      </w:r>
    </w:p>
    <w:p w14:paraId="388C6587" w14:textId="77777777" w:rsidR="00973CD2" w:rsidRPr="006F5B5B" w:rsidRDefault="0016313E" w:rsidP="0016313E">
      <w:pPr>
        <w:pStyle w:val="Paragraphedeliste"/>
        <w:numPr>
          <w:ilvl w:val="0"/>
          <w:numId w:val="35"/>
        </w:numPr>
      </w:pPr>
      <w:r w:rsidRPr="006F5B5B">
        <w:t xml:space="preserve">Identifiables et vérifiables dans la comptabilité de </w:t>
      </w:r>
      <w:r w:rsidR="00973CD2">
        <w:t>l’établissement</w:t>
      </w:r>
      <w:r w:rsidR="00973CD2" w:rsidRPr="006F5B5B">
        <w:t xml:space="preserve"> porteur d</w:t>
      </w:r>
      <w:r w:rsidR="00973CD2">
        <w:t>e la mission,</w:t>
      </w:r>
    </w:p>
    <w:p w14:paraId="7D1FAF8D" w14:textId="77777777" w:rsidR="00973CD2" w:rsidRPr="006F5B5B" w:rsidRDefault="0016313E" w:rsidP="0016313E">
      <w:pPr>
        <w:pStyle w:val="Paragraphedeliste"/>
        <w:numPr>
          <w:ilvl w:val="0"/>
          <w:numId w:val="35"/>
        </w:numPr>
      </w:pPr>
      <w:r>
        <w:t xml:space="preserve">Justifiables au regard </w:t>
      </w:r>
      <w:r w:rsidR="00973CD2">
        <w:t>des missions et activités de la mission</w:t>
      </w:r>
      <w:r w:rsidR="00973CD2" w:rsidRPr="006F5B5B">
        <w:t>.</w:t>
      </w:r>
    </w:p>
    <w:p w14:paraId="439EA750" w14:textId="77777777" w:rsidR="00973CD2" w:rsidRPr="00973CD2" w:rsidRDefault="00973CD2" w:rsidP="00973CD2"/>
    <w:p w14:paraId="388581E7" w14:textId="77777777" w:rsidR="002B1DC2" w:rsidRDefault="00230359" w:rsidP="00230359">
      <w:r w:rsidRPr="00E502F5">
        <w:lastRenderedPageBreak/>
        <w:t xml:space="preserve">Les dépenses éligibles pour la réalisation des missions comprennent </w:t>
      </w:r>
      <w:r w:rsidRPr="004F417E">
        <w:rPr>
          <w:b/>
          <w:u w:val="single"/>
        </w:rPr>
        <w:t>exclusivement</w:t>
      </w:r>
      <w:r w:rsidR="00BE0A96">
        <w:t xml:space="preserve"> </w:t>
      </w:r>
      <w:r w:rsidRPr="00E502F5">
        <w:t>les dépenses liées aux</w:t>
      </w:r>
      <w:r w:rsidR="00031056">
        <w:t> :</w:t>
      </w:r>
    </w:p>
    <w:p w14:paraId="74D54C96" w14:textId="77777777" w:rsidR="00230359" w:rsidRPr="00E502F5" w:rsidRDefault="00424BD8" w:rsidP="0016313E">
      <w:pPr>
        <w:pStyle w:val="Paragraphedeliste"/>
        <w:numPr>
          <w:ilvl w:val="0"/>
          <w:numId w:val="36"/>
        </w:numPr>
      </w:pPr>
      <w:r w:rsidRPr="00E502F5">
        <w:t>Personnels</w:t>
      </w:r>
      <w:r w:rsidR="00230359" w:rsidRPr="00E502F5">
        <w:t xml:space="preserve"> concourant à la réalisation de chaque mission nationale telle que détaillée dans les cahiers des charges</w:t>
      </w:r>
      <w:r w:rsidR="00031056">
        <w:t> :</w:t>
      </w:r>
      <w:r w:rsidR="00230359" w:rsidRPr="00E502F5">
        <w:t xml:space="preserve"> médecins, paramédicaux, data managers, secrétariat, etc.</w:t>
      </w:r>
    </w:p>
    <w:p w14:paraId="35E8163F" w14:textId="77777777" w:rsidR="003C737C" w:rsidRPr="00E502F5" w:rsidRDefault="00424BD8" w:rsidP="0016313E">
      <w:pPr>
        <w:pStyle w:val="Paragraphedeliste"/>
        <w:numPr>
          <w:ilvl w:val="0"/>
          <w:numId w:val="36"/>
        </w:numPr>
      </w:pPr>
      <w:r w:rsidRPr="00E502F5">
        <w:t>Frais</w:t>
      </w:r>
      <w:r w:rsidR="003C737C" w:rsidRPr="00E502F5">
        <w:t xml:space="preserve"> de gestion dans la </w:t>
      </w:r>
      <w:r w:rsidR="003C737C" w:rsidRPr="0061226C">
        <w:t xml:space="preserve">limite de </w:t>
      </w:r>
      <w:r w:rsidR="00A77D61" w:rsidRPr="0061226C">
        <w:t>7</w:t>
      </w:r>
      <w:r w:rsidR="003C737C" w:rsidRPr="0061226C">
        <w:t xml:space="preserve">% des coûts </w:t>
      </w:r>
      <w:r w:rsidR="00A22E26" w:rsidRPr="0061226C">
        <w:t>de personnel</w:t>
      </w:r>
      <w:r w:rsidR="003C737C" w:rsidRPr="00E502F5">
        <w:t xml:space="preserve"> (destinés à couvrir une partie des coûts </w:t>
      </w:r>
      <w:r w:rsidR="00D925C6" w:rsidRPr="00E502F5">
        <w:t>indirects) *</w:t>
      </w:r>
      <w:r w:rsidR="003C737C" w:rsidRPr="00E502F5">
        <w:t>.</w:t>
      </w:r>
    </w:p>
    <w:p w14:paraId="23AA3D30" w14:textId="77777777" w:rsidR="00230359" w:rsidRDefault="00FD60E2" w:rsidP="00960C7A">
      <w:pPr>
        <w:pStyle w:val="Paragraphedeliste"/>
        <w:numPr>
          <w:ilvl w:val="0"/>
          <w:numId w:val="36"/>
        </w:numPr>
      </w:pPr>
      <w:r>
        <w:t>F</w:t>
      </w:r>
      <w:r w:rsidRPr="00B51ED6">
        <w:t xml:space="preserve">rais de maintenance des outils </w:t>
      </w:r>
      <w:r>
        <w:t>informatiques existants</w:t>
      </w:r>
      <w:r w:rsidR="00960C7A">
        <w:t>.</w:t>
      </w:r>
      <w:r>
        <w:t xml:space="preserve"> </w:t>
      </w:r>
    </w:p>
    <w:p w14:paraId="54FA2D28" w14:textId="77777777" w:rsidR="001C2782" w:rsidRPr="00E502F5" w:rsidRDefault="001C2782" w:rsidP="0016313E"/>
    <w:p w14:paraId="1CA345C1" w14:textId="77777777" w:rsidR="00424BD8" w:rsidRPr="00E502F5" w:rsidRDefault="00424BD8" w:rsidP="0016313E">
      <w:r w:rsidRPr="00E502F5">
        <w:t xml:space="preserve">Le financement susceptible d’être octroyé à l’issue de l’appel à </w:t>
      </w:r>
      <w:r w:rsidR="00B57D6C">
        <w:t>projet</w:t>
      </w:r>
      <w:r w:rsidRPr="00E502F5">
        <w:t xml:space="preserve"> n’entrant pas dans le champ de la TVA, tous les montants devront être exprimés en toutes taxes comprises (</w:t>
      </w:r>
      <w:r w:rsidRPr="00E502F5">
        <w:rPr>
          <w:i/>
        </w:rPr>
        <w:t>documentation administrative de base DB B 3 B111 et DB B 3 B112</w:t>
      </w:r>
      <w:r w:rsidRPr="00E502F5">
        <w:t>).</w:t>
      </w:r>
    </w:p>
    <w:p w14:paraId="3EB7B802" w14:textId="77777777" w:rsidR="009B114D" w:rsidRPr="00E502F5" w:rsidRDefault="009B114D" w:rsidP="009B114D"/>
    <w:p w14:paraId="291AF5BA" w14:textId="77777777" w:rsidR="009B114D" w:rsidRDefault="0029283F" w:rsidP="0016313E">
      <w:pPr>
        <w:pStyle w:val="Titre3"/>
      </w:pPr>
      <w:bookmarkStart w:id="11" w:name="_Toc164948005"/>
      <w:r>
        <w:t>3.</w:t>
      </w:r>
      <w:r w:rsidR="00A113DB">
        <w:t>3</w:t>
      </w:r>
      <w:r>
        <w:t xml:space="preserve"> </w:t>
      </w:r>
      <w:r w:rsidR="009B114D" w:rsidRPr="00E502F5">
        <w:t>La proposition financière</w:t>
      </w:r>
      <w:bookmarkEnd w:id="11"/>
    </w:p>
    <w:p w14:paraId="0A51A19D" w14:textId="77777777" w:rsidR="00CD23AD" w:rsidRDefault="00A113DB" w:rsidP="00A113DB">
      <w:r w:rsidRPr="00E502F5">
        <w:t xml:space="preserve">La proposition financière doit refléter </w:t>
      </w:r>
      <w:r>
        <w:t xml:space="preserve">les dépenses à mettre </w:t>
      </w:r>
      <w:r w:rsidRPr="00E502F5">
        <w:t>en œuvre pour répondre aux exigences des cahiers des charges</w:t>
      </w:r>
      <w:r w:rsidR="00031056">
        <w:t> :</w:t>
      </w:r>
    </w:p>
    <w:p w14:paraId="78B1AA9F" w14:textId="77777777" w:rsidR="00A113DB" w:rsidRPr="0043014B" w:rsidRDefault="00A113DB" w:rsidP="00A113DB">
      <w:pPr>
        <w:pStyle w:val="Paragraphedeliste"/>
        <w:numPr>
          <w:ilvl w:val="0"/>
          <w:numId w:val="31"/>
        </w:numPr>
      </w:pPr>
      <w:proofErr w:type="gramStart"/>
      <w:r w:rsidRPr="00E502F5">
        <w:t>la</w:t>
      </w:r>
      <w:proofErr w:type="gramEnd"/>
      <w:r w:rsidRPr="00E502F5">
        <w:t xml:space="preserve"> totalité </w:t>
      </w:r>
      <w:r w:rsidRPr="0043014B">
        <w:t>des coûts de fonctionnement annuel conformément aux dépenses éligibles du point 3.2</w:t>
      </w:r>
      <w:r w:rsidR="001C2782">
        <w:t>.</w:t>
      </w:r>
    </w:p>
    <w:p w14:paraId="52EB8481" w14:textId="77777777" w:rsidR="00A113DB" w:rsidRPr="00A113DB" w:rsidRDefault="00A113DB" w:rsidP="00A113DB"/>
    <w:p w14:paraId="304734B0" w14:textId="77777777" w:rsidR="002B1DC2" w:rsidRDefault="009B114D" w:rsidP="009B114D">
      <w:pPr>
        <w:pStyle w:val="Paragraphedeliste"/>
        <w:ind w:left="0"/>
      </w:pPr>
      <w:r w:rsidRPr="00E502F5">
        <w:t>La proposition financière est à établir sur une base annuelle et devra impérativement comprendre</w:t>
      </w:r>
      <w:r w:rsidR="00031056">
        <w:t> :</w:t>
      </w:r>
    </w:p>
    <w:p w14:paraId="36BD0606" w14:textId="77777777" w:rsidR="009B114D" w:rsidRPr="00E502F5" w:rsidRDefault="009B114D" w:rsidP="0016313E">
      <w:pPr>
        <w:pStyle w:val="Paragraphedeliste"/>
        <w:numPr>
          <w:ilvl w:val="0"/>
          <w:numId w:val="38"/>
        </w:numPr>
      </w:pPr>
      <w:r w:rsidRPr="00E502F5">
        <w:t>Le détail du nombre d’ETPT</w:t>
      </w:r>
      <w:r w:rsidR="00BE0A96">
        <w:rPr>
          <w:rStyle w:val="Appelnotedebasdep"/>
        </w:rPr>
        <w:footnoteReference w:id="1"/>
      </w:r>
      <w:r w:rsidRPr="00E502F5">
        <w:t>* sur les missions du CPias, en fonction du temps passé par chaque personnel, ainsi que la valorisation financière de ces ETPT pour la structure gestionnaire,</w:t>
      </w:r>
    </w:p>
    <w:p w14:paraId="0C9CF5F7" w14:textId="77777777" w:rsidR="00BD77A6" w:rsidRDefault="009B114D" w:rsidP="001C2782">
      <w:pPr>
        <w:autoSpaceDE/>
        <w:autoSpaceDN/>
        <w:spacing w:after="160" w:line="259" w:lineRule="auto"/>
        <w:jc w:val="left"/>
      </w:pPr>
      <w:r w:rsidRPr="00E502F5">
        <w:t>Le montant total sollicité par le candidat CPias, éventuellement réparti entre CPias-coordonnateur et le</w:t>
      </w:r>
      <w:r w:rsidR="00316C75">
        <w:t>(s)</w:t>
      </w:r>
      <w:r w:rsidRPr="00E502F5">
        <w:t xml:space="preserve"> C</w:t>
      </w:r>
      <w:r w:rsidR="00BC0683" w:rsidRPr="00E502F5">
        <w:t>p</w:t>
      </w:r>
      <w:r w:rsidRPr="00E502F5">
        <w:t>ias</w:t>
      </w:r>
      <w:r w:rsidR="00BC0683">
        <w:t>-</w:t>
      </w:r>
      <w:r w:rsidRPr="00E502F5">
        <w:t>associé</w:t>
      </w:r>
      <w:r w:rsidR="00316C75">
        <w:t>(s)</w:t>
      </w:r>
      <w:r w:rsidRPr="00E502F5">
        <w:t>.</w:t>
      </w:r>
    </w:p>
    <w:p w14:paraId="7C94B9C7" w14:textId="77777777" w:rsidR="00960C7A" w:rsidRPr="000C4848" w:rsidRDefault="00960C7A" w:rsidP="001C2782">
      <w:pPr>
        <w:autoSpaceDE/>
        <w:autoSpaceDN/>
        <w:spacing w:after="160" w:line="259" w:lineRule="auto"/>
        <w:jc w:val="left"/>
      </w:pPr>
    </w:p>
    <w:p w14:paraId="70A7F835" w14:textId="77777777" w:rsidR="002B1DC2" w:rsidRDefault="00993720" w:rsidP="002B1DC2">
      <w:pPr>
        <w:pStyle w:val="Titre2"/>
      </w:pPr>
      <w:bookmarkStart w:id="12" w:name="_Toc164948006"/>
      <w:r w:rsidRPr="00E502F5">
        <w:t>calendrier et demande d’information</w:t>
      </w:r>
      <w:bookmarkEnd w:id="12"/>
    </w:p>
    <w:p w14:paraId="76E9FF43" w14:textId="77777777" w:rsidR="00993720" w:rsidRPr="00E502F5" w:rsidRDefault="00993720" w:rsidP="0016313E">
      <w:pPr>
        <w:pStyle w:val="Titre3"/>
      </w:pPr>
      <w:bookmarkStart w:id="13" w:name="_Toc164948007"/>
      <w:r w:rsidRPr="00E502F5">
        <w:t>4.1 Calendrier prévisionnel</w:t>
      </w:r>
      <w:bookmarkEnd w:id="13"/>
    </w:p>
    <w:p w14:paraId="09F2B0D8" w14:textId="77777777" w:rsidR="002B1DC2" w:rsidRDefault="00993720" w:rsidP="0016313E">
      <w:pPr>
        <w:rPr>
          <w:b/>
        </w:rPr>
      </w:pPr>
      <w:r w:rsidRPr="00E502F5">
        <w:t xml:space="preserve">La procédure de sélection des candidats sera réalisée selon le calendrier </w:t>
      </w:r>
      <w:r w:rsidRPr="0016313E">
        <w:rPr>
          <w:b/>
          <w:u w:val="single"/>
        </w:rPr>
        <w:t>prévisionnel</w:t>
      </w:r>
      <w:r w:rsidRPr="00E502F5">
        <w:rPr>
          <w:u w:val="single"/>
        </w:rPr>
        <w:t xml:space="preserve"> </w:t>
      </w:r>
      <w:r w:rsidRPr="00E502F5">
        <w:t>suivant</w:t>
      </w:r>
      <w:r w:rsidR="00031056">
        <w:rPr>
          <w:b/>
        </w:rPr>
        <w:t> :</w:t>
      </w:r>
    </w:p>
    <w:p w14:paraId="3E76F98E" w14:textId="77777777" w:rsidR="00BD77A6" w:rsidRDefault="00BD77A6" w:rsidP="0016313E">
      <w:pPr>
        <w:rPr>
          <w:b/>
        </w:rPr>
      </w:pPr>
    </w:p>
    <w:tbl>
      <w:tblPr>
        <w:tblStyle w:val="Grilledutableau"/>
        <w:tblW w:w="0" w:type="auto"/>
        <w:tblCellMar>
          <w:top w:w="85" w:type="dxa"/>
          <w:bottom w:w="57" w:type="dxa"/>
        </w:tblCellMar>
        <w:tblLook w:val="04A0" w:firstRow="1" w:lastRow="0" w:firstColumn="1" w:lastColumn="0" w:noHBand="0" w:noVBand="1"/>
      </w:tblPr>
      <w:tblGrid>
        <w:gridCol w:w="5382"/>
        <w:gridCol w:w="3578"/>
      </w:tblGrid>
      <w:tr w:rsidR="0016313E" w:rsidRPr="0016313E" w14:paraId="09183EB2" w14:textId="77777777" w:rsidTr="00E41309">
        <w:tc>
          <w:tcPr>
            <w:tcW w:w="5382" w:type="dxa"/>
          </w:tcPr>
          <w:p w14:paraId="75508111" w14:textId="77777777" w:rsidR="0016313E" w:rsidRPr="00B51ED6" w:rsidRDefault="0016313E" w:rsidP="00EC4C03">
            <w:r w:rsidRPr="00B51ED6">
              <w:t>Publication de l’appel à projet</w:t>
            </w:r>
          </w:p>
        </w:tc>
        <w:tc>
          <w:tcPr>
            <w:tcW w:w="3578" w:type="dxa"/>
          </w:tcPr>
          <w:p w14:paraId="2C746A21" w14:textId="77777777" w:rsidR="0016313E" w:rsidRPr="00B51ED6" w:rsidRDefault="0068576D" w:rsidP="00F077FC">
            <w:r>
              <w:t>6</w:t>
            </w:r>
            <w:r w:rsidR="00E41309" w:rsidRPr="000751B5">
              <w:t xml:space="preserve"> </w:t>
            </w:r>
            <w:r w:rsidR="00F077FC">
              <w:t>mai</w:t>
            </w:r>
            <w:r w:rsidR="0016313E" w:rsidRPr="000751B5">
              <w:t xml:space="preserve"> 202</w:t>
            </w:r>
            <w:r w:rsidR="00F077FC">
              <w:t>4</w:t>
            </w:r>
          </w:p>
        </w:tc>
      </w:tr>
      <w:tr w:rsidR="0016313E" w:rsidRPr="0016313E" w14:paraId="7BF917C8" w14:textId="77777777" w:rsidTr="00E41309">
        <w:tc>
          <w:tcPr>
            <w:tcW w:w="5382" w:type="dxa"/>
          </w:tcPr>
          <w:p w14:paraId="0229E9D1" w14:textId="77777777" w:rsidR="0016313E" w:rsidRPr="000751B5" w:rsidRDefault="0016313E" w:rsidP="00EC4C03">
            <w:r w:rsidRPr="000751B5">
              <w:t>Remise des dossiers de candidatures</w:t>
            </w:r>
          </w:p>
        </w:tc>
        <w:tc>
          <w:tcPr>
            <w:tcW w:w="3578" w:type="dxa"/>
          </w:tcPr>
          <w:p w14:paraId="1CFB9E6A" w14:textId="77777777" w:rsidR="0016313E" w:rsidRPr="000751B5" w:rsidRDefault="0016313E" w:rsidP="001C2782">
            <w:r w:rsidRPr="000751B5">
              <w:t xml:space="preserve">Au plus tard le </w:t>
            </w:r>
            <w:r w:rsidR="001C2782">
              <w:t>21</w:t>
            </w:r>
            <w:r w:rsidR="00136346" w:rsidRPr="000751B5">
              <w:t xml:space="preserve"> </w:t>
            </w:r>
            <w:r w:rsidR="00227E93" w:rsidRPr="000751B5">
              <w:t xml:space="preserve">juin </w:t>
            </w:r>
            <w:r w:rsidRPr="000751B5">
              <w:t>202</w:t>
            </w:r>
            <w:r w:rsidR="00F077FC">
              <w:t>4</w:t>
            </w:r>
            <w:r w:rsidR="006C1532" w:rsidRPr="000751B5">
              <w:t xml:space="preserve"> à 17</w:t>
            </w:r>
            <w:r w:rsidR="00B51ED6" w:rsidRPr="000751B5">
              <w:t>h00</w:t>
            </w:r>
          </w:p>
        </w:tc>
      </w:tr>
      <w:tr w:rsidR="0016313E" w:rsidRPr="0016313E" w14:paraId="4DA43F2E" w14:textId="77777777" w:rsidTr="00E41309">
        <w:tc>
          <w:tcPr>
            <w:tcW w:w="5382" w:type="dxa"/>
          </w:tcPr>
          <w:p w14:paraId="1E124B3F" w14:textId="77777777" w:rsidR="0016313E" w:rsidRPr="000751B5" w:rsidRDefault="0016313E" w:rsidP="00EC4C03">
            <w:r w:rsidRPr="000751B5">
              <w:t>Évaluation des dossiers de candidatures</w:t>
            </w:r>
          </w:p>
        </w:tc>
        <w:tc>
          <w:tcPr>
            <w:tcW w:w="3578" w:type="dxa"/>
          </w:tcPr>
          <w:p w14:paraId="3EDD5F77" w14:textId="77777777" w:rsidR="0016313E" w:rsidRPr="000751B5" w:rsidRDefault="00227E93" w:rsidP="00F077FC">
            <w:r w:rsidRPr="000751B5">
              <w:t>Juillet 202</w:t>
            </w:r>
            <w:r w:rsidR="00F077FC">
              <w:t>4</w:t>
            </w:r>
          </w:p>
        </w:tc>
      </w:tr>
      <w:tr w:rsidR="0016313E" w:rsidRPr="0016313E" w14:paraId="7F81196F" w14:textId="77777777" w:rsidTr="00E41309">
        <w:tc>
          <w:tcPr>
            <w:tcW w:w="5382" w:type="dxa"/>
          </w:tcPr>
          <w:p w14:paraId="3118B795" w14:textId="77777777" w:rsidR="0016313E" w:rsidRPr="000751B5" w:rsidRDefault="0016313E" w:rsidP="00EC4C03">
            <w:r w:rsidRPr="000751B5">
              <w:t>Négociations avec les candidats retenus</w:t>
            </w:r>
          </w:p>
        </w:tc>
        <w:tc>
          <w:tcPr>
            <w:tcW w:w="3578" w:type="dxa"/>
          </w:tcPr>
          <w:p w14:paraId="1C4789E0" w14:textId="77777777" w:rsidR="0016313E" w:rsidRPr="000751B5" w:rsidRDefault="00C93E64" w:rsidP="00F077FC">
            <w:r w:rsidRPr="000751B5">
              <w:t>Juillet</w:t>
            </w:r>
            <w:r w:rsidR="00227E93" w:rsidRPr="000751B5">
              <w:t xml:space="preserve"> 202</w:t>
            </w:r>
            <w:r w:rsidR="00F077FC">
              <w:t>4</w:t>
            </w:r>
          </w:p>
        </w:tc>
      </w:tr>
      <w:tr w:rsidR="0016313E" w:rsidRPr="0016313E" w14:paraId="2819A6C7" w14:textId="77777777" w:rsidTr="00E41309">
        <w:tc>
          <w:tcPr>
            <w:tcW w:w="5382" w:type="dxa"/>
          </w:tcPr>
          <w:p w14:paraId="16B9A6F8" w14:textId="77777777" w:rsidR="0016313E" w:rsidRPr="000751B5" w:rsidRDefault="0016313E" w:rsidP="00E41309">
            <w:r w:rsidRPr="000751B5">
              <w:t>Nomination d</w:t>
            </w:r>
            <w:r w:rsidR="00E41309" w:rsidRPr="000751B5">
              <w:t>u</w:t>
            </w:r>
            <w:r w:rsidRPr="000751B5">
              <w:t xml:space="preserve"> CPias </w:t>
            </w:r>
            <w:r w:rsidR="0029283F" w:rsidRPr="000751B5">
              <w:t>porteur de MN</w:t>
            </w:r>
            <w:r w:rsidR="00C87D64" w:rsidRPr="000751B5">
              <w:t>PIA</w:t>
            </w:r>
          </w:p>
        </w:tc>
        <w:tc>
          <w:tcPr>
            <w:tcW w:w="3578" w:type="dxa"/>
          </w:tcPr>
          <w:p w14:paraId="6B474472" w14:textId="77777777" w:rsidR="0016313E" w:rsidRPr="000751B5" w:rsidRDefault="00F077FC" w:rsidP="00F077FC">
            <w:r>
              <w:t>Au plus tard le 30</w:t>
            </w:r>
            <w:r w:rsidR="0016313E" w:rsidRPr="000751B5">
              <w:t xml:space="preserve"> septembre 202</w:t>
            </w:r>
            <w:r>
              <w:t>4</w:t>
            </w:r>
          </w:p>
        </w:tc>
      </w:tr>
    </w:tbl>
    <w:p w14:paraId="7B1FE05A" w14:textId="77777777" w:rsidR="00993720" w:rsidRPr="00E502F5" w:rsidRDefault="00993720" w:rsidP="004F417E"/>
    <w:p w14:paraId="10EEE884" w14:textId="77777777" w:rsidR="00B139DD" w:rsidRPr="00E502F5" w:rsidRDefault="00B139DD" w:rsidP="0016313E">
      <w:pPr>
        <w:pStyle w:val="Titre3"/>
      </w:pPr>
      <w:bookmarkStart w:id="14" w:name="_Toc164948008"/>
      <w:r w:rsidRPr="00E502F5">
        <w:lastRenderedPageBreak/>
        <w:t>4.2 Demande d’informations complémentaires</w:t>
      </w:r>
      <w:bookmarkEnd w:id="14"/>
    </w:p>
    <w:p w14:paraId="385AC155" w14:textId="77777777" w:rsidR="00F92964" w:rsidRDefault="00B139DD" w:rsidP="0016313E">
      <w:r w:rsidRPr="00E502F5">
        <w:t>Une boite mail dédiée est à votre disposition</w:t>
      </w:r>
      <w:r w:rsidR="00E41309">
        <w:t xml:space="preserve"> </w:t>
      </w:r>
      <w:r w:rsidRPr="00E502F5">
        <w:t>pour toute demande d’information</w:t>
      </w:r>
      <w:r w:rsidR="00031056">
        <w:t> :</w:t>
      </w:r>
    </w:p>
    <w:p w14:paraId="0CB7A842" w14:textId="77777777" w:rsidR="00B139DD" w:rsidRDefault="00316426" w:rsidP="00B617F9">
      <w:pPr>
        <w:jc w:val="center"/>
      </w:pPr>
      <w:hyperlink r:id="rId11" w:history="1">
        <w:r w:rsidR="00E44699" w:rsidRPr="00575F00">
          <w:rPr>
            <w:rStyle w:val="Lienhypertexte"/>
          </w:rPr>
          <w:t>missions-nationales_IAS-BUA@santepubliquefrance.fr</w:t>
        </w:r>
      </w:hyperlink>
    </w:p>
    <w:p w14:paraId="7CBE9F4D" w14:textId="77777777" w:rsidR="00334C49" w:rsidRDefault="00334C49" w:rsidP="0016313E"/>
    <w:p w14:paraId="0F6FEEE8" w14:textId="07DDFF7A" w:rsidR="00DB6EB0" w:rsidRDefault="00B139DD" w:rsidP="00DB6EB0">
      <w:r w:rsidRPr="00E502F5">
        <w:t xml:space="preserve">Toute demande d’informations complémentaires devra parvenir au plus tard </w:t>
      </w:r>
      <w:r w:rsidRPr="000751B5">
        <w:t xml:space="preserve">le </w:t>
      </w:r>
      <w:r w:rsidR="00750CB6">
        <w:rPr>
          <w:b/>
        </w:rPr>
        <w:t>14</w:t>
      </w:r>
      <w:r w:rsidR="00F077FC">
        <w:rPr>
          <w:b/>
        </w:rPr>
        <w:t xml:space="preserve"> </w:t>
      </w:r>
      <w:r w:rsidR="00C93E64" w:rsidRPr="000751B5">
        <w:rPr>
          <w:b/>
        </w:rPr>
        <w:t>juin</w:t>
      </w:r>
      <w:r w:rsidR="00C87D64" w:rsidRPr="000751B5">
        <w:rPr>
          <w:b/>
        </w:rPr>
        <w:t xml:space="preserve"> </w:t>
      </w:r>
      <w:r w:rsidRPr="000751B5">
        <w:rPr>
          <w:b/>
        </w:rPr>
        <w:t>202</w:t>
      </w:r>
      <w:r w:rsidR="00F077FC">
        <w:rPr>
          <w:b/>
        </w:rPr>
        <w:t>4</w:t>
      </w:r>
      <w:r w:rsidRPr="000751B5">
        <w:t>.</w:t>
      </w:r>
      <w:r w:rsidR="007D230F" w:rsidRPr="000751B5">
        <w:t xml:space="preserve"> </w:t>
      </w:r>
      <w:r w:rsidRPr="00E502F5">
        <w:t>La réponse sera publiée via le site web dédié</w:t>
      </w:r>
      <w:r w:rsidR="00DB6EB0">
        <w:t xml:space="preserve"> : </w:t>
      </w:r>
      <w:hyperlink r:id="rId12" w:history="1">
        <w:r w:rsidR="00DB6EB0">
          <w:rPr>
            <w:rStyle w:val="Lienhypertexte"/>
          </w:rPr>
          <w:t>www.santepubliquefrance.fr/spicmi2024</w:t>
        </w:r>
      </w:hyperlink>
    </w:p>
    <w:p w14:paraId="62378F2B" w14:textId="77777777" w:rsidR="004102DF" w:rsidRPr="00E502F5" w:rsidRDefault="004102DF" w:rsidP="0016313E"/>
    <w:p w14:paraId="087C5877" w14:textId="77777777" w:rsidR="004102DF" w:rsidRPr="00E502F5" w:rsidRDefault="004102DF" w:rsidP="0016313E"/>
    <w:p w14:paraId="255A79AA" w14:textId="77777777" w:rsidR="002B1DC2" w:rsidRDefault="0018316A" w:rsidP="002B1DC2">
      <w:pPr>
        <w:pStyle w:val="Titre2"/>
      </w:pPr>
      <w:bookmarkStart w:id="15" w:name="_Toc164948009"/>
      <w:r w:rsidRPr="00E502F5">
        <w:t>procédure de sélection</w:t>
      </w:r>
      <w:bookmarkEnd w:id="15"/>
    </w:p>
    <w:p w14:paraId="1AFA3D96" w14:textId="77777777" w:rsidR="0018316A" w:rsidRPr="00E502F5" w:rsidRDefault="0018316A" w:rsidP="0016313E">
      <w:pPr>
        <w:pStyle w:val="Titre3"/>
      </w:pPr>
      <w:bookmarkStart w:id="16" w:name="_Toc164948010"/>
      <w:r w:rsidRPr="00E502F5">
        <w:t>5.1 Dispositions générales</w:t>
      </w:r>
      <w:bookmarkEnd w:id="16"/>
    </w:p>
    <w:p w14:paraId="0D195A45" w14:textId="77777777" w:rsidR="0018316A" w:rsidRPr="005C3AD0" w:rsidRDefault="0018316A" w:rsidP="0018316A">
      <w:pPr>
        <w:rPr>
          <w:bCs/>
        </w:rPr>
      </w:pPr>
      <w:r w:rsidRPr="005C3AD0">
        <w:rPr>
          <w:bCs/>
        </w:rPr>
        <w:t>Les candidats sont informés</w:t>
      </w:r>
      <w:r w:rsidR="00B67014" w:rsidRPr="005C3AD0">
        <w:rPr>
          <w:bCs/>
        </w:rPr>
        <w:t xml:space="preserve"> que le dossier doit démontrer </w:t>
      </w:r>
      <w:r w:rsidRPr="005C3AD0">
        <w:rPr>
          <w:bCs/>
        </w:rPr>
        <w:t>que l’établissement</w:t>
      </w:r>
      <w:r w:rsidR="00B67014" w:rsidRPr="005C3AD0">
        <w:rPr>
          <w:bCs/>
        </w:rPr>
        <w:t xml:space="preserve"> porteur</w:t>
      </w:r>
      <w:r w:rsidR="00031056" w:rsidRPr="005C3AD0">
        <w:rPr>
          <w:bCs/>
        </w:rPr>
        <w:t> :</w:t>
      </w:r>
    </w:p>
    <w:p w14:paraId="20A8B414" w14:textId="77777777" w:rsidR="0018316A" w:rsidRPr="005C3AD0" w:rsidRDefault="0016313E" w:rsidP="0016313E">
      <w:pPr>
        <w:pStyle w:val="Paragraphedeliste"/>
        <w:numPr>
          <w:ilvl w:val="0"/>
          <w:numId w:val="39"/>
        </w:numPr>
      </w:pPr>
      <w:r w:rsidRPr="005C3AD0">
        <w:t>Dispose</w:t>
      </w:r>
      <w:r w:rsidR="0018316A" w:rsidRPr="005C3AD0">
        <w:t xml:space="preserve"> des personnels qualifiés, des locaux et des équipements l</w:t>
      </w:r>
      <w:r w:rsidR="00C773F3">
        <w:t>ui</w:t>
      </w:r>
      <w:r w:rsidR="0018316A" w:rsidRPr="005C3AD0">
        <w:t xml:space="preserve"> permettant d'accomplir les missions qui l</w:t>
      </w:r>
      <w:r w:rsidR="00C773F3">
        <w:t>ui</w:t>
      </w:r>
      <w:r w:rsidR="0018316A" w:rsidRPr="005C3AD0">
        <w:t xml:space="preserve"> incombent, le cas échéant en s'associant à </w:t>
      </w:r>
      <w:r w:rsidR="00B67014" w:rsidRPr="005C3AD0">
        <w:t>un CPias</w:t>
      </w:r>
      <w:r w:rsidR="00F92964" w:rsidRPr="005C3AD0">
        <w:t xml:space="preserve">, tout en respectant le nombre maximal </w:t>
      </w:r>
      <w:r w:rsidR="00B617F9" w:rsidRPr="005C3AD0">
        <w:t xml:space="preserve">de candidats pour </w:t>
      </w:r>
      <w:r w:rsidR="00103FD3">
        <w:t xml:space="preserve">la </w:t>
      </w:r>
      <w:r w:rsidR="00B617F9" w:rsidRPr="005C3AD0">
        <w:t>mission (cf. 2.2)</w:t>
      </w:r>
      <w:r w:rsidRPr="005C3AD0">
        <w:t>,</w:t>
      </w:r>
    </w:p>
    <w:p w14:paraId="031120C9" w14:textId="77777777" w:rsidR="0018316A" w:rsidRPr="00E502F5" w:rsidRDefault="0016313E" w:rsidP="0016313E">
      <w:pPr>
        <w:pStyle w:val="Paragraphedeliste"/>
        <w:numPr>
          <w:ilvl w:val="0"/>
          <w:numId w:val="39"/>
        </w:numPr>
      </w:pPr>
      <w:r w:rsidRPr="00E502F5">
        <w:t>Présente</w:t>
      </w:r>
      <w:r w:rsidR="0018316A" w:rsidRPr="00E502F5">
        <w:t xml:space="preserve"> conformément aux dispositions de l'article L.</w:t>
      </w:r>
      <w:r>
        <w:t> </w:t>
      </w:r>
      <w:r w:rsidR="0018316A" w:rsidRPr="00E502F5">
        <w:t>1452-3, des garanties en matière de prévention des conflits d'intérêts et s'assure du respect de la confidentialité des informations couvertes par le secret médical ou le secret des affaires ou de la défense nationale.</w:t>
      </w:r>
    </w:p>
    <w:p w14:paraId="4323775E" w14:textId="77777777" w:rsidR="0018316A" w:rsidRPr="00E502F5" w:rsidRDefault="0018316A" w:rsidP="00550E10"/>
    <w:p w14:paraId="42A71B68" w14:textId="77777777" w:rsidR="0018316A" w:rsidRPr="00E502F5" w:rsidRDefault="0018316A" w:rsidP="0018316A">
      <w:pPr>
        <w:rPr>
          <w:bCs/>
        </w:rPr>
      </w:pPr>
      <w:r w:rsidRPr="00E502F5">
        <w:rPr>
          <w:bCs/>
        </w:rPr>
        <w:t xml:space="preserve">Les candidatures ne présentant pas ces caractéristiques ne pourront pas être désignées pour prendre en charge </w:t>
      </w:r>
      <w:r w:rsidR="00103FD3">
        <w:rPr>
          <w:bCs/>
        </w:rPr>
        <w:t>la mission</w:t>
      </w:r>
      <w:r w:rsidRPr="00E502F5">
        <w:rPr>
          <w:bCs/>
        </w:rPr>
        <w:t>.</w:t>
      </w:r>
    </w:p>
    <w:p w14:paraId="1FD32F7D" w14:textId="77777777" w:rsidR="008F1F1A" w:rsidRPr="00E502F5" w:rsidRDefault="008F1F1A" w:rsidP="008F1F1A">
      <w:pPr>
        <w:rPr>
          <w:bCs/>
        </w:rPr>
      </w:pPr>
    </w:p>
    <w:p w14:paraId="03D18590" w14:textId="77777777" w:rsidR="002B1DC2" w:rsidRDefault="00827BC8" w:rsidP="0016313E">
      <w:pPr>
        <w:pStyle w:val="Titre3"/>
      </w:pPr>
      <w:bookmarkStart w:id="17" w:name="_Toc164948011"/>
      <w:r>
        <w:t xml:space="preserve">5.2 </w:t>
      </w:r>
      <w:r w:rsidR="008F1F1A" w:rsidRPr="00E502F5">
        <w:t>Modalités de sélection</w:t>
      </w:r>
      <w:bookmarkEnd w:id="17"/>
    </w:p>
    <w:p w14:paraId="17FD8CCD" w14:textId="77777777" w:rsidR="006239BB" w:rsidRDefault="00FD0A13" w:rsidP="00827BC8">
      <w:r w:rsidRPr="00E502F5">
        <w:t xml:space="preserve">Les dossiers seront </w:t>
      </w:r>
      <w:r w:rsidR="006239BB">
        <w:t xml:space="preserve">analysés et </w:t>
      </w:r>
      <w:r w:rsidR="00E502F5" w:rsidRPr="00E502F5">
        <w:t xml:space="preserve">classés </w:t>
      </w:r>
      <w:r w:rsidR="006239BB">
        <w:t xml:space="preserve">uniquement sur le contenu technique </w:t>
      </w:r>
      <w:r w:rsidR="00C773F3">
        <w:t xml:space="preserve">et scientifique </w:t>
      </w:r>
      <w:r w:rsidR="006239BB">
        <w:t>des candidatures.</w:t>
      </w:r>
    </w:p>
    <w:p w14:paraId="750F63BE" w14:textId="77777777" w:rsidR="006239BB" w:rsidRDefault="006239BB" w:rsidP="00827BC8"/>
    <w:p w14:paraId="6A7276F8" w14:textId="77777777" w:rsidR="006239BB" w:rsidRDefault="006239BB" w:rsidP="00827BC8">
      <w:r w:rsidRPr="00E502F5">
        <w:t xml:space="preserve">Cette analyse sera </w:t>
      </w:r>
      <w:r>
        <w:t xml:space="preserve">effectuée </w:t>
      </w:r>
      <w:r w:rsidRPr="00E502F5">
        <w:t>sur la base de l’examen des dossiers par le C</w:t>
      </w:r>
      <w:r w:rsidR="00721DD6">
        <w:t>ominaP</w:t>
      </w:r>
      <w:r w:rsidR="00390E24">
        <w:t>IA</w:t>
      </w:r>
      <w:r w:rsidRPr="00E502F5">
        <w:t xml:space="preserve"> à l’aide de</w:t>
      </w:r>
      <w:r w:rsidR="00226646">
        <w:t xml:space="preserve"> la </w:t>
      </w:r>
      <w:r w:rsidRPr="00E502F5">
        <w:t>grille d’évaluation jointe en annexe.</w:t>
      </w:r>
    </w:p>
    <w:p w14:paraId="444AE72E" w14:textId="77777777" w:rsidR="006239BB" w:rsidRPr="00E502F5" w:rsidRDefault="006239BB" w:rsidP="00827BC8"/>
    <w:p w14:paraId="08939672" w14:textId="77777777" w:rsidR="002B1DC2" w:rsidRDefault="006239BB" w:rsidP="00827BC8">
      <w:r w:rsidRPr="00E502F5">
        <w:t xml:space="preserve">Santé publique France se réserve le droit de prendre attache </w:t>
      </w:r>
      <w:r w:rsidR="000A3C4C">
        <w:t>auprès des</w:t>
      </w:r>
      <w:r w:rsidRPr="00E502F5">
        <w:t xml:space="preserve"> candidats dont les dossiers nécessiteraient un échange complémentaire, afin de répondre aux éventuelles interrogations du C</w:t>
      </w:r>
      <w:r w:rsidR="00721DD6">
        <w:t>ominaPIA</w:t>
      </w:r>
      <w:r>
        <w:t>.</w:t>
      </w:r>
    </w:p>
    <w:p w14:paraId="20FF58E0" w14:textId="77777777" w:rsidR="006239BB" w:rsidRDefault="006239BB" w:rsidP="00827BC8"/>
    <w:p w14:paraId="7F014B75" w14:textId="77777777" w:rsidR="006239BB" w:rsidRPr="00AD4632" w:rsidRDefault="006239BB" w:rsidP="00827BC8">
      <w:r>
        <w:t>Les candidatures seront classées</w:t>
      </w:r>
      <w:r w:rsidRPr="006F5B5B">
        <w:t xml:space="preserve"> par le </w:t>
      </w:r>
      <w:r w:rsidR="00A0762D" w:rsidRPr="00E502F5">
        <w:t>C</w:t>
      </w:r>
      <w:r w:rsidR="00A0762D">
        <w:t>ominaPIA</w:t>
      </w:r>
      <w:r w:rsidR="00A0762D" w:rsidRPr="00AD4632">
        <w:t xml:space="preserve"> </w:t>
      </w:r>
      <w:r w:rsidRPr="00AD4632">
        <w:t>selon une notation type</w:t>
      </w:r>
      <w:r w:rsidR="00031056">
        <w:t> :</w:t>
      </w:r>
    </w:p>
    <w:p w14:paraId="6FB8CFA5" w14:textId="77777777" w:rsidR="006239BB" w:rsidRPr="00AD4632" w:rsidRDefault="006239BB" w:rsidP="00827BC8">
      <w:pPr>
        <w:pStyle w:val="Paragraphedeliste"/>
        <w:numPr>
          <w:ilvl w:val="0"/>
          <w:numId w:val="40"/>
        </w:numPr>
      </w:pPr>
      <w:r w:rsidRPr="00AD4632">
        <w:t>A</w:t>
      </w:r>
      <w:r w:rsidR="00FE026B" w:rsidRPr="00AD4632">
        <w:t>vis favorable</w:t>
      </w:r>
    </w:p>
    <w:p w14:paraId="2002EECB" w14:textId="77777777" w:rsidR="00FE026B" w:rsidRPr="00AD4632" w:rsidRDefault="00FE026B" w:rsidP="00827BC8">
      <w:pPr>
        <w:pStyle w:val="Paragraphedeliste"/>
        <w:numPr>
          <w:ilvl w:val="0"/>
          <w:numId w:val="40"/>
        </w:numPr>
      </w:pPr>
      <w:r w:rsidRPr="00AD4632">
        <w:t>Avis favorable sous réserve</w:t>
      </w:r>
    </w:p>
    <w:p w14:paraId="2B8FB358" w14:textId="77777777" w:rsidR="006239BB" w:rsidRPr="00AD4632" w:rsidRDefault="00FE026B" w:rsidP="00827BC8">
      <w:pPr>
        <w:pStyle w:val="Paragraphedeliste"/>
        <w:numPr>
          <w:ilvl w:val="0"/>
          <w:numId w:val="40"/>
        </w:numPr>
      </w:pPr>
      <w:r w:rsidRPr="00AD4632">
        <w:t>Avis défavorable</w:t>
      </w:r>
    </w:p>
    <w:p w14:paraId="42E00964" w14:textId="77777777" w:rsidR="006239BB" w:rsidRPr="00E928FA" w:rsidRDefault="006239BB" w:rsidP="00827BC8">
      <w:r w:rsidRPr="00E928FA">
        <w:t>Sur cette base, une liste des candidatures retenues sera établie.</w:t>
      </w:r>
    </w:p>
    <w:p w14:paraId="27D513AD" w14:textId="77777777" w:rsidR="006239BB" w:rsidRPr="00E502F5" w:rsidRDefault="006239BB" w:rsidP="00827BC8"/>
    <w:p w14:paraId="34609F3A" w14:textId="77777777" w:rsidR="008F1F1A" w:rsidRPr="00E502F5" w:rsidRDefault="008F1F1A" w:rsidP="00827BC8">
      <w:pPr>
        <w:pStyle w:val="Titre3"/>
      </w:pPr>
      <w:bookmarkStart w:id="18" w:name="_Toc164948012"/>
      <w:r w:rsidRPr="00E502F5">
        <w:t>5.3 Cadrage financier avec les candidats</w:t>
      </w:r>
      <w:bookmarkEnd w:id="18"/>
    </w:p>
    <w:p w14:paraId="79C94391" w14:textId="77777777" w:rsidR="008F1F1A" w:rsidRPr="00E502F5" w:rsidRDefault="008F1F1A" w:rsidP="00827BC8">
      <w:r w:rsidRPr="00E502F5">
        <w:t xml:space="preserve">Pour les candidats retenus sur leur proposition </w:t>
      </w:r>
      <w:r w:rsidR="000A3C4C">
        <w:t xml:space="preserve">technique et </w:t>
      </w:r>
      <w:r w:rsidRPr="00E502F5">
        <w:t xml:space="preserve">scientifique, Santé publique France prendra leur attache pour définir le niveau de dotation </w:t>
      </w:r>
      <w:r w:rsidR="000A3C4C">
        <w:t>qui leur sera alloué</w:t>
      </w:r>
      <w:r w:rsidRPr="00E502F5">
        <w:t>.</w:t>
      </w:r>
    </w:p>
    <w:p w14:paraId="3932072A" w14:textId="77777777" w:rsidR="008F1F1A" w:rsidRPr="00E502F5" w:rsidRDefault="008F1F1A" w:rsidP="00827BC8"/>
    <w:p w14:paraId="4F49A8E7" w14:textId="77777777" w:rsidR="008F1F1A" w:rsidRPr="00E502F5" w:rsidRDefault="008F1F1A" w:rsidP="00827BC8">
      <w:r w:rsidRPr="00E502F5">
        <w:lastRenderedPageBreak/>
        <w:t xml:space="preserve">Cet échange se fera sur la base du </w:t>
      </w:r>
      <w:bookmarkStart w:id="19" w:name="_GoBack"/>
      <w:r w:rsidRPr="00E502F5">
        <w:t>programme d’activité proposé par le candidat retenu avec pour objectif de définir la dotation annuelle attribuée au</w:t>
      </w:r>
      <w:r w:rsidR="00605F27">
        <w:t>x</w:t>
      </w:r>
      <w:r w:rsidRPr="00E502F5">
        <w:t xml:space="preserve"> CPias</w:t>
      </w:r>
      <w:r w:rsidR="00F92964">
        <w:t xml:space="preserve"> </w:t>
      </w:r>
      <w:r w:rsidR="003C77E3">
        <w:t>de la mission SPICMI</w:t>
      </w:r>
      <w:r w:rsidRPr="00E502F5">
        <w:t xml:space="preserve"> dans </w:t>
      </w:r>
      <w:r w:rsidR="00EE13F0" w:rsidRPr="00316426">
        <w:t xml:space="preserve">une </w:t>
      </w:r>
      <w:r w:rsidRPr="00316426">
        <w:t xml:space="preserve">enveloppe </w:t>
      </w:r>
      <w:r w:rsidR="00EE13F0" w:rsidRPr="00316426">
        <w:t xml:space="preserve">maximale </w:t>
      </w:r>
      <w:r w:rsidR="003C77E3" w:rsidRPr="00316426">
        <w:t xml:space="preserve">de 400k€ par an </w:t>
      </w:r>
      <w:r w:rsidR="00EE13F0" w:rsidRPr="00316426">
        <w:t>pour cette mission.</w:t>
      </w:r>
    </w:p>
    <w:p w14:paraId="57E18D2B" w14:textId="77777777" w:rsidR="008F1F1A" w:rsidRDefault="008F1F1A" w:rsidP="00827BC8"/>
    <w:p w14:paraId="02F19001" w14:textId="77777777" w:rsidR="007D689C" w:rsidRPr="00E502F5" w:rsidRDefault="00827BC8" w:rsidP="00827BC8">
      <w:pPr>
        <w:pStyle w:val="Titre3"/>
      </w:pPr>
      <w:bookmarkStart w:id="20" w:name="_Toc164948013"/>
      <w:r>
        <w:t xml:space="preserve">5.4 </w:t>
      </w:r>
      <w:r w:rsidR="007D689C" w:rsidRPr="00E502F5">
        <w:t xml:space="preserve">Désignation des </w:t>
      </w:r>
      <w:r w:rsidR="003772DB">
        <w:t>Missions nationales</w:t>
      </w:r>
      <w:bookmarkEnd w:id="20"/>
    </w:p>
    <w:p w14:paraId="082E20A0" w14:textId="77777777" w:rsidR="007D689C" w:rsidRPr="00E502F5" w:rsidRDefault="00827BC8" w:rsidP="007D689C">
      <w:pPr>
        <w:rPr>
          <w:bCs/>
        </w:rPr>
      </w:pPr>
      <w:r>
        <w:rPr>
          <w:bCs/>
        </w:rPr>
        <w:t>À</w:t>
      </w:r>
      <w:r w:rsidR="007D689C" w:rsidRPr="00E502F5">
        <w:rPr>
          <w:bCs/>
        </w:rPr>
        <w:t xml:space="preserve"> l’issue de l’ensemble de ces travaux, le C</w:t>
      </w:r>
      <w:r w:rsidR="00721DD6">
        <w:rPr>
          <w:bCs/>
        </w:rPr>
        <w:t>omina</w:t>
      </w:r>
      <w:r w:rsidR="00390E24">
        <w:rPr>
          <w:bCs/>
        </w:rPr>
        <w:t>PIA</w:t>
      </w:r>
      <w:r w:rsidR="007D689C" w:rsidRPr="00E502F5">
        <w:rPr>
          <w:bCs/>
        </w:rPr>
        <w:t xml:space="preserve"> proposera à la Direct</w:t>
      </w:r>
      <w:r w:rsidR="00B51ED6">
        <w:rPr>
          <w:bCs/>
        </w:rPr>
        <w:t>ion</w:t>
      </w:r>
      <w:r w:rsidR="007D689C" w:rsidRPr="00E502F5">
        <w:rPr>
          <w:bCs/>
        </w:rPr>
        <w:t xml:space="preserve"> générale de Santé </w:t>
      </w:r>
      <w:r w:rsidR="007D689C" w:rsidRPr="0043014B">
        <w:rPr>
          <w:bCs/>
        </w:rPr>
        <w:t xml:space="preserve">publique France, </w:t>
      </w:r>
      <w:r w:rsidR="00103FD3">
        <w:rPr>
          <w:bCs/>
        </w:rPr>
        <w:t>le ou les candidats retenus ainsi que l</w:t>
      </w:r>
      <w:r w:rsidR="007D689C" w:rsidRPr="0043014B">
        <w:rPr>
          <w:bCs/>
        </w:rPr>
        <w:t xml:space="preserve">eurs </w:t>
      </w:r>
      <w:r w:rsidR="00FD0A13" w:rsidRPr="0043014B">
        <w:rPr>
          <w:bCs/>
        </w:rPr>
        <w:t>structures gestionnaires</w:t>
      </w:r>
      <w:r w:rsidR="005C2CB7" w:rsidRPr="0043014B">
        <w:rPr>
          <w:bCs/>
        </w:rPr>
        <w:t xml:space="preserve">, </w:t>
      </w:r>
      <w:r w:rsidR="007D689C" w:rsidRPr="0043014B">
        <w:rPr>
          <w:bCs/>
        </w:rPr>
        <w:t>la dotation annuelle maximale pour chacun</w:t>
      </w:r>
      <w:r w:rsidR="003772DB" w:rsidRPr="0043014B">
        <w:rPr>
          <w:bCs/>
        </w:rPr>
        <w:t>e</w:t>
      </w:r>
      <w:r w:rsidR="007D689C" w:rsidRPr="0043014B">
        <w:rPr>
          <w:bCs/>
        </w:rPr>
        <w:t xml:space="preserve"> d’entre e</w:t>
      </w:r>
      <w:r w:rsidR="003772DB" w:rsidRPr="0043014B">
        <w:rPr>
          <w:bCs/>
        </w:rPr>
        <w:t>lles et la dotation relative aux développements informatiques</w:t>
      </w:r>
      <w:r w:rsidR="007D689C" w:rsidRPr="0043014B">
        <w:rPr>
          <w:bCs/>
        </w:rPr>
        <w:t>.</w:t>
      </w:r>
    </w:p>
    <w:bookmarkEnd w:id="19"/>
    <w:p w14:paraId="6CA65EAF" w14:textId="77777777" w:rsidR="007D689C" w:rsidRPr="00E502F5" w:rsidRDefault="007D689C" w:rsidP="00827BC8"/>
    <w:p w14:paraId="458B5820" w14:textId="77777777" w:rsidR="00FD0A13" w:rsidRDefault="00FD0A13" w:rsidP="00827BC8">
      <w:r w:rsidRPr="00E502F5">
        <w:t>La désignation d</w:t>
      </w:r>
      <w:r w:rsidR="00103FD3">
        <w:t>u</w:t>
      </w:r>
      <w:r w:rsidRPr="00E502F5">
        <w:t xml:space="preserve"> CPias </w:t>
      </w:r>
      <w:r w:rsidR="00103FD3">
        <w:t xml:space="preserve">et éventuellement du Cpias associé </w:t>
      </w:r>
      <w:r w:rsidR="004A68A7" w:rsidRPr="00E502F5">
        <w:t>r</w:t>
      </w:r>
      <w:r w:rsidRPr="00E502F5">
        <w:t>etenus pour assurer l</w:t>
      </w:r>
      <w:r w:rsidR="00103FD3">
        <w:t>a mission</w:t>
      </w:r>
      <w:r w:rsidRPr="00E502F5">
        <w:t xml:space="preserve"> </w:t>
      </w:r>
      <w:r w:rsidR="00103FD3">
        <w:t>SPICMI</w:t>
      </w:r>
      <w:r w:rsidRPr="00E502F5">
        <w:t xml:space="preserve"> fer</w:t>
      </w:r>
      <w:r w:rsidR="00103FD3">
        <w:t>a</w:t>
      </w:r>
      <w:r w:rsidRPr="00E502F5">
        <w:t xml:space="preserve"> l’objet d’une décision de la Direct</w:t>
      </w:r>
      <w:r w:rsidR="00B51ED6">
        <w:t>ion</w:t>
      </w:r>
      <w:r w:rsidRPr="00E502F5">
        <w:t xml:space="preserve"> générale de Santé publique France prise </w:t>
      </w:r>
      <w:r w:rsidR="0043014B">
        <w:t xml:space="preserve">conformément </w:t>
      </w:r>
      <w:r w:rsidR="00E81765">
        <w:t>à</w:t>
      </w:r>
      <w:r w:rsidR="006A15DB">
        <w:t xml:space="preserve"> </w:t>
      </w:r>
      <w:r w:rsidR="00E81765">
        <w:t>(aux) l’avis</w:t>
      </w:r>
      <w:r w:rsidRPr="00E502F5">
        <w:t xml:space="preserve"> d</w:t>
      </w:r>
      <w:r w:rsidR="00E81765">
        <w:t>u(es)</w:t>
      </w:r>
      <w:r w:rsidRPr="00E502F5">
        <w:t xml:space="preserve"> Directeur</w:t>
      </w:r>
      <w:r w:rsidR="00E81765">
        <w:t xml:space="preserve">(s) </w:t>
      </w:r>
      <w:r w:rsidRPr="00E502F5">
        <w:t>de</w:t>
      </w:r>
      <w:r w:rsidR="00E81765">
        <w:t>(</w:t>
      </w:r>
      <w:r w:rsidRPr="00E502F5">
        <w:t>s</w:t>
      </w:r>
      <w:r w:rsidR="00E81765">
        <w:t>)</w:t>
      </w:r>
      <w:r w:rsidRPr="00E502F5">
        <w:t xml:space="preserve"> </w:t>
      </w:r>
      <w:r w:rsidR="00E81765">
        <w:t>l’</w:t>
      </w:r>
      <w:r w:rsidR="005C2CB7">
        <w:t>Agence</w:t>
      </w:r>
      <w:r w:rsidR="00E81765">
        <w:t>(</w:t>
      </w:r>
      <w:r w:rsidR="005C2CB7">
        <w:t>s</w:t>
      </w:r>
      <w:r w:rsidR="00E81765">
        <w:t>)</w:t>
      </w:r>
      <w:r w:rsidR="005C2CB7">
        <w:t xml:space="preserve"> régionale</w:t>
      </w:r>
      <w:r w:rsidR="00E81765">
        <w:t>(</w:t>
      </w:r>
      <w:r w:rsidR="005C2CB7">
        <w:t>s</w:t>
      </w:r>
      <w:r w:rsidR="00E81765">
        <w:t>)</w:t>
      </w:r>
      <w:r w:rsidR="005C2CB7">
        <w:t xml:space="preserve"> de santé (</w:t>
      </w:r>
      <w:r w:rsidRPr="00E502F5">
        <w:t>ARS</w:t>
      </w:r>
      <w:r w:rsidR="005C2CB7">
        <w:t>)</w:t>
      </w:r>
      <w:r w:rsidRPr="00E502F5">
        <w:t xml:space="preserve"> concernée</w:t>
      </w:r>
      <w:r w:rsidR="00E81765">
        <w:t>(</w:t>
      </w:r>
      <w:r w:rsidRPr="00E502F5">
        <w:t>s</w:t>
      </w:r>
      <w:r w:rsidR="00E81765">
        <w:t>)</w:t>
      </w:r>
      <w:r w:rsidR="0043014B">
        <w:t xml:space="preserve"> lors du dépôt de la candidature</w:t>
      </w:r>
      <w:r w:rsidRPr="00E502F5">
        <w:t>.</w:t>
      </w:r>
    </w:p>
    <w:p w14:paraId="0DC09839" w14:textId="77777777" w:rsidR="00FD0A13" w:rsidRPr="00E502F5" w:rsidRDefault="00FD0A13" w:rsidP="00827BC8">
      <w:pPr>
        <w:rPr>
          <w:bCs/>
        </w:rPr>
      </w:pPr>
    </w:p>
    <w:p w14:paraId="309C78F5" w14:textId="77777777" w:rsidR="00FD0A13" w:rsidRDefault="00FD0A13" w:rsidP="00827BC8">
      <w:r w:rsidRPr="00E502F5">
        <w:t xml:space="preserve">Cette décision sera publiée au Bulletin Officiel de la République Française, mentionnera le nom et l’adresse des structures gestionnaires et précisera, le cas échéant, s’ils sont désignés en qualité de </w:t>
      </w:r>
      <w:r w:rsidR="00827BC8">
        <w:t>« </w:t>
      </w:r>
      <w:r w:rsidRPr="00E502F5">
        <w:t>CPias - coordonnateur</w:t>
      </w:r>
      <w:r w:rsidR="00827BC8">
        <w:t> »</w:t>
      </w:r>
      <w:r w:rsidRPr="00E502F5">
        <w:t xml:space="preserve"> ou </w:t>
      </w:r>
      <w:r w:rsidR="00827BC8">
        <w:t>« </w:t>
      </w:r>
      <w:r w:rsidRPr="00E502F5">
        <w:t>CPias associé</w:t>
      </w:r>
      <w:r w:rsidR="00827BC8">
        <w:t> »</w:t>
      </w:r>
      <w:r w:rsidRPr="00E502F5">
        <w:t>.</w:t>
      </w:r>
    </w:p>
    <w:p w14:paraId="7DD915F5" w14:textId="77777777" w:rsidR="00390BBB" w:rsidRDefault="00390BBB" w:rsidP="00827BC8">
      <w:pPr>
        <w:rPr>
          <w:bCs/>
        </w:rPr>
      </w:pPr>
    </w:p>
    <w:p w14:paraId="0C2C58BC" w14:textId="77777777" w:rsidR="002B1DC2" w:rsidRDefault="00B176A4" w:rsidP="00827BC8">
      <w:pPr>
        <w:rPr>
          <w:bCs/>
        </w:rPr>
      </w:pPr>
      <w:r w:rsidRPr="00B176A4">
        <w:rPr>
          <w:bCs/>
        </w:rPr>
        <w:t xml:space="preserve">Cette décision couvrira la période jusqu’au </w:t>
      </w:r>
      <w:r w:rsidRPr="005C3AD0">
        <w:rPr>
          <w:bCs/>
        </w:rPr>
        <w:t>3</w:t>
      </w:r>
      <w:r w:rsidR="004743E6" w:rsidRPr="005C3AD0">
        <w:rPr>
          <w:bCs/>
        </w:rPr>
        <w:t>0</w:t>
      </w:r>
      <w:r w:rsidR="005C2CB7" w:rsidRPr="005C3AD0">
        <w:rPr>
          <w:bCs/>
        </w:rPr>
        <w:t> </w:t>
      </w:r>
      <w:r w:rsidR="00976CA6" w:rsidRPr="005C3AD0">
        <w:rPr>
          <w:bCs/>
        </w:rPr>
        <w:t>septembre</w:t>
      </w:r>
      <w:r w:rsidRPr="005C3AD0">
        <w:rPr>
          <w:bCs/>
        </w:rPr>
        <w:t xml:space="preserve"> 2028. </w:t>
      </w:r>
    </w:p>
    <w:p w14:paraId="1C54DA2C" w14:textId="77777777" w:rsidR="00FD0A13" w:rsidRPr="00E502F5" w:rsidRDefault="00FD0A13" w:rsidP="00827BC8"/>
    <w:p w14:paraId="7E429476" w14:textId="77777777" w:rsidR="003772DB" w:rsidRPr="003772DB" w:rsidRDefault="003772DB" w:rsidP="00827BC8">
      <w:pPr>
        <w:rPr>
          <w:bCs/>
        </w:rPr>
      </w:pPr>
      <w:r w:rsidRPr="003772DB">
        <w:rPr>
          <w:bCs/>
        </w:rPr>
        <w:t>Une convention établie entre l</w:t>
      </w:r>
      <w:r w:rsidR="00E81765">
        <w:rPr>
          <w:bCs/>
        </w:rPr>
        <w:t>a(</w:t>
      </w:r>
      <w:r w:rsidRPr="003772DB">
        <w:rPr>
          <w:bCs/>
        </w:rPr>
        <w:t>es</w:t>
      </w:r>
      <w:r w:rsidR="00E81765">
        <w:rPr>
          <w:bCs/>
        </w:rPr>
        <w:t>)</w:t>
      </w:r>
      <w:r w:rsidRPr="003772DB">
        <w:rPr>
          <w:bCs/>
        </w:rPr>
        <w:t xml:space="preserve"> structure</w:t>
      </w:r>
      <w:r w:rsidR="00E81765">
        <w:rPr>
          <w:bCs/>
        </w:rPr>
        <w:t>(</w:t>
      </w:r>
      <w:r w:rsidRPr="003772DB">
        <w:rPr>
          <w:bCs/>
        </w:rPr>
        <w:t>s</w:t>
      </w:r>
      <w:r w:rsidR="00E81765">
        <w:rPr>
          <w:bCs/>
        </w:rPr>
        <w:t>)</w:t>
      </w:r>
      <w:r w:rsidRPr="003772DB">
        <w:rPr>
          <w:bCs/>
        </w:rPr>
        <w:t xml:space="preserve"> gestionnaire</w:t>
      </w:r>
      <w:r w:rsidR="00E81765">
        <w:rPr>
          <w:bCs/>
        </w:rPr>
        <w:t>(</w:t>
      </w:r>
      <w:r w:rsidRPr="003772DB">
        <w:rPr>
          <w:bCs/>
        </w:rPr>
        <w:t>s</w:t>
      </w:r>
      <w:r w:rsidR="00E81765">
        <w:rPr>
          <w:bCs/>
        </w:rPr>
        <w:t>)</w:t>
      </w:r>
      <w:r w:rsidRPr="003772DB">
        <w:rPr>
          <w:bCs/>
        </w:rPr>
        <w:t xml:space="preserve"> et Santé publique France viendra préciser les modalités pratiques d</w:t>
      </w:r>
      <w:r w:rsidR="005C2CB7">
        <w:rPr>
          <w:bCs/>
        </w:rPr>
        <w:t>e</w:t>
      </w:r>
      <w:r w:rsidRPr="003772DB">
        <w:rPr>
          <w:bCs/>
        </w:rPr>
        <w:t xml:space="preserve"> la mise en œuvre de la décision.</w:t>
      </w:r>
    </w:p>
    <w:p w14:paraId="5B4661D6" w14:textId="77777777" w:rsidR="00FD0A13" w:rsidRPr="003772DB" w:rsidRDefault="00FD0A13" w:rsidP="00827BC8">
      <w:pPr>
        <w:rPr>
          <w:bCs/>
        </w:rPr>
      </w:pPr>
    </w:p>
    <w:p w14:paraId="36242908" w14:textId="77777777" w:rsidR="007D689C" w:rsidRPr="00827BC8" w:rsidRDefault="007D689C" w:rsidP="00827BC8">
      <w:pPr>
        <w:pBdr>
          <w:top w:val="single" w:sz="18" w:space="8" w:color="002060"/>
          <w:left w:val="single" w:sz="18" w:space="4" w:color="002060"/>
          <w:bottom w:val="single" w:sz="18" w:space="8" w:color="002060"/>
          <w:right w:val="single" w:sz="18" w:space="4" w:color="002060"/>
        </w:pBdr>
        <w:jc w:val="center"/>
        <w:rPr>
          <w:sz w:val="24"/>
        </w:rPr>
      </w:pPr>
      <w:r w:rsidRPr="00827BC8">
        <w:rPr>
          <w:sz w:val="24"/>
        </w:rPr>
        <w:t>L’attention des candidats est attirée sur l’importance</w:t>
      </w:r>
      <w:r w:rsidR="00827BC8" w:rsidRPr="00827BC8">
        <w:rPr>
          <w:sz w:val="24"/>
        </w:rPr>
        <w:br/>
      </w:r>
      <w:r w:rsidRPr="00827BC8">
        <w:rPr>
          <w:sz w:val="24"/>
        </w:rPr>
        <w:t>de remettre un dossier complet et signé.</w:t>
      </w:r>
    </w:p>
    <w:p w14:paraId="2446ED07" w14:textId="77777777" w:rsidR="00827BC8" w:rsidRPr="00403F19" w:rsidRDefault="007D689C" w:rsidP="00403F19">
      <w:pPr>
        <w:pBdr>
          <w:top w:val="single" w:sz="18" w:space="8" w:color="002060"/>
          <w:left w:val="single" w:sz="18" w:space="4" w:color="002060"/>
          <w:bottom w:val="single" w:sz="18" w:space="8" w:color="002060"/>
          <w:right w:val="single" w:sz="18" w:space="4" w:color="002060"/>
        </w:pBdr>
        <w:jc w:val="center"/>
        <w:rPr>
          <w:sz w:val="24"/>
        </w:rPr>
      </w:pPr>
      <w:r w:rsidRPr="00827BC8">
        <w:rPr>
          <w:sz w:val="24"/>
        </w:rPr>
        <w:t>Tout dossier remis après la date et l’heure limite fixées ne sera pas examiné</w:t>
      </w:r>
    </w:p>
    <w:sectPr w:rsidR="00827BC8" w:rsidRPr="00403F19">
      <w:footerReference w:type="default" r:id="rId13"/>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48B9" w14:textId="77777777" w:rsidR="00151A5F" w:rsidRDefault="00151A5F" w:rsidP="00230359">
      <w:r>
        <w:separator/>
      </w:r>
    </w:p>
  </w:endnote>
  <w:endnote w:type="continuationSeparator" w:id="0">
    <w:p w14:paraId="499F8F4A" w14:textId="77777777" w:rsidR="00151A5F" w:rsidRDefault="00151A5F" w:rsidP="0023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57Cn">
    <w:altName w:val="Arial Narro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D31D" w14:textId="010307B6" w:rsidR="00230359" w:rsidRPr="00403F19" w:rsidRDefault="00951CF7" w:rsidP="00403F19">
    <w:pPr>
      <w:pStyle w:val="Pieddepage"/>
      <w:pBdr>
        <w:top w:val="single" w:sz="4" w:space="1" w:color="auto"/>
      </w:pBdr>
      <w:rPr>
        <w:sz w:val="16"/>
        <w:szCs w:val="16"/>
      </w:rPr>
    </w:pPr>
    <w:r>
      <w:rPr>
        <w:sz w:val="16"/>
        <w:szCs w:val="16"/>
      </w:rPr>
      <w:t xml:space="preserve">Texte de l’appel à </w:t>
    </w:r>
    <w:r w:rsidR="00B57D6C">
      <w:rPr>
        <w:sz w:val="16"/>
        <w:szCs w:val="16"/>
      </w:rPr>
      <w:t>projet</w:t>
    </w:r>
    <w:r>
      <w:rPr>
        <w:sz w:val="16"/>
        <w:szCs w:val="16"/>
      </w:rPr>
      <w:t xml:space="preserve"> </w:t>
    </w:r>
    <w:r w:rsidR="00523D0D">
      <w:rPr>
        <w:sz w:val="16"/>
        <w:szCs w:val="16"/>
      </w:rPr>
      <w:t>SPICMI</w:t>
    </w:r>
    <w:r w:rsidR="00230359" w:rsidRPr="00230359">
      <w:rPr>
        <w:sz w:val="16"/>
        <w:szCs w:val="16"/>
      </w:rPr>
      <w:tab/>
    </w:r>
    <w:r w:rsidR="00230359" w:rsidRPr="00230359">
      <w:rPr>
        <w:sz w:val="16"/>
        <w:szCs w:val="16"/>
      </w:rPr>
      <w:tab/>
    </w:r>
    <w:sdt>
      <w:sdtPr>
        <w:rPr>
          <w:sz w:val="16"/>
          <w:szCs w:val="16"/>
        </w:rPr>
        <w:id w:val="-1034580129"/>
        <w:docPartObj>
          <w:docPartGallery w:val="Page Numbers (Bottom of Page)"/>
          <w:docPartUnique/>
        </w:docPartObj>
      </w:sdtPr>
      <w:sdtEndPr/>
      <w:sdtContent>
        <w:r w:rsidR="00230359" w:rsidRPr="00230359">
          <w:rPr>
            <w:sz w:val="16"/>
            <w:szCs w:val="16"/>
          </w:rPr>
          <w:fldChar w:fldCharType="begin"/>
        </w:r>
        <w:r w:rsidR="00230359" w:rsidRPr="00230359">
          <w:rPr>
            <w:sz w:val="16"/>
            <w:szCs w:val="16"/>
          </w:rPr>
          <w:instrText>PAGE   \* MERGEFORMAT</w:instrText>
        </w:r>
        <w:r w:rsidR="00230359" w:rsidRPr="00230359">
          <w:rPr>
            <w:sz w:val="16"/>
            <w:szCs w:val="16"/>
          </w:rPr>
          <w:fldChar w:fldCharType="separate"/>
        </w:r>
        <w:r w:rsidR="00316426">
          <w:rPr>
            <w:noProof/>
            <w:sz w:val="16"/>
            <w:szCs w:val="16"/>
          </w:rPr>
          <w:t>8</w:t>
        </w:r>
        <w:r w:rsidR="00230359" w:rsidRPr="00230359">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FFF52" w14:textId="77777777" w:rsidR="00151A5F" w:rsidRDefault="00151A5F" w:rsidP="00230359">
      <w:r>
        <w:separator/>
      </w:r>
    </w:p>
  </w:footnote>
  <w:footnote w:type="continuationSeparator" w:id="0">
    <w:p w14:paraId="68DD9EEC" w14:textId="77777777" w:rsidR="00151A5F" w:rsidRDefault="00151A5F" w:rsidP="00230359">
      <w:r>
        <w:continuationSeparator/>
      </w:r>
    </w:p>
  </w:footnote>
  <w:footnote w:id="1">
    <w:p w14:paraId="66D96D62" w14:textId="77777777" w:rsidR="00BE0A96" w:rsidRPr="00BE0A96" w:rsidRDefault="00BE0A96">
      <w:pPr>
        <w:pStyle w:val="Notedebasdepage"/>
        <w:rPr>
          <w:lang w:val="fr-FR"/>
        </w:rPr>
      </w:pPr>
      <w:r>
        <w:rPr>
          <w:rStyle w:val="Appelnotedebasdep"/>
        </w:rPr>
        <w:footnoteRef/>
      </w:r>
      <w:r>
        <w:t xml:space="preserve"> </w:t>
      </w:r>
      <w:r w:rsidRPr="00BE0A96">
        <w:rPr>
          <w:sz w:val="18"/>
        </w:rPr>
        <w:t>Est entendu par ETPT - équivalent temps plein travaillé</w:t>
      </w:r>
      <w:r>
        <w:rPr>
          <w:sz w:val="18"/>
        </w:rPr>
        <w:t> </w:t>
      </w:r>
      <w:r w:rsidRPr="00BE0A96">
        <w:rPr>
          <w:sz w:val="18"/>
        </w:rPr>
        <w:t>: la quotité de temps travaillé sur les activités du CPias par une personne. Exemple : une personne travaillant pendant 6</w:t>
      </w:r>
      <w:r>
        <w:rPr>
          <w:sz w:val="18"/>
        </w:rPr>
        <w:t> </w:t>
      </w:r>
      <w:r w:rsidRPr="00BE0A96">
        <w:rPr>
          <w:sz w:val="18"/>
        </w:rPr>
        <w:t>mois sur une année et à 50% sur l’activité du CPias déclarera 0.25 ETPT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7194"/>
    <w:multiLevelType w:val="multilevel"/>
    <w:tmpl w:val="0FDCD70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006AEA"/>
    <w:multiLevelType w:val="hybridMultilevel"/>
    <w:tmpl w:val="ACD04AC0"/>
    <w:lvl w:ilvl="0" w:tplc="040C0003">
      <w:start w:val="1"/>
      <w:numFmt w:val="bullet"/>
      <w:lvlText w:val="o"/>
      <w:lvlJc w:val="left"/>
      <w:pPr>
        <w:ind w:left="-330" w:hanging="360"/>
      </w:pPr>
      <w:rPr>
        <w:rFonts w:ascii="Courier New" w:hAnsi="Courier New" w:cs="Courier New" w:hint="default"/>
      </w:rPr>
    </w:lvl>
    <w:lvl w:ilvl="1" w:tplc="A9689190">
      <w:numFmt w:val="bullet"/>
      <w:lvlText w:val="-"/>
      <w:lvlJc w:val="left"/>
      <w:pPr>
        <w:ind w:left="390" w:hanging="360"/>
      </w:pPr>
      <w:rPr>
        <w:rFonts w:ascii="Frutiger 57Cn" w:eastAsia="Times New Roman" w:hAnsi="Frutiger 57Cn" w:cs="Arial" w:hint="default"/>
      </w:rPr>
    </w:lvl>
    <w:lvl w:ilvl="2" w:tplc="040C0005" w:tentative="1">
      <w:start w:val="1"/>
      <w:numFmt w:val="bullet"/>
      <w:lvlText w:val=""/>
      <w:lvlJc w:val="left"/>
      <w:pPr>
        <w:ind w:left="1110" w:hanging="360"/>
      </w:pPr>
      <w:rPr>
        <w:rFonts w:ascii="Wingdings" w:hAnsi="Wingdings" w:hint="default"/>
      </w:rPr>
    </w:lvl>
    <w:lvl w:ilvl="3" w:tplc="040C0001">
      <w:start w:val="1"/>
      <w:numFmt w:val="bullet"/>
      <w:lvlText w:val=""/>
      <w:lvlJc w:val="left"/>
      <w:pPr>
        <w:ind w:left="1830" w:hanging="360"/>
      </w:pPr>
      <w:rPr>
        <w:rFonts w:ascii="Symbol" w:hAnsi="Symbol" w:hint="default"/>
      </w:rPr>
    </w:lvl>
    <w:lvl w:ilvl="4" w:tplc="040C0003" w:tentative="1">
      <w:start w:val="1"/>
      <w:numFmt w:val="bullet"/>
      <w:lvlText w:val="o"/>
      <w:lvlJc w:val="left"/>
      <w:pPr>
        <w:ind w:left="2550" w:hanging="360"/>
      </w:pPr>
      <w:rPr>
        <w:rFonts w:ascii="Courier New" w:hAnsi="Courier New" w:cs="Courier New" w:hint="default"/>
      </w:rPr>
    </w:lvl>
    <w:lvl w:ilvl="5" w:tplc="040C0005" w:tentative="1">
      <w:start w:val="1"/>
      <w:numFmt w:val="bullet"/>
      <w:lvlText w:val=""/>
      <w:lvlJc w:val="left"/>
      <w:pPr>
        <w:ind w:left="3270" w:hanging="360"/>
      </w:pPr>
      <w:rPr>
        <w:rFonts w:ascii="Wingdings" w:hAnsi="Wingdings" w:hint="default"/>
      </w:rPr>
    </w:lvl>
    <w:lvl w:ilvl="6" w:tplc="040C0001" w:tentative="1">
      <w:start w:val="1"/>
      <w:numFmt w:val="bullet"/>
      <w:lvlText w:val=""/>
      <w:lvlJc w:val="left"/>
      <w:pPr>
        <w:ind w:left="3990" w:hanging="360"/>
      </w:pPr>
      <w:rPr>
        <w:rFonts w:ascii="Symbol" w:hAnsi="Symbol" w:hint="default"/>
      </w:rPr>
    </w:lvl>
    <w:lvl w:ilvl="7" w:tplc="040C0003" w:tentative="1">
      <w:start w:val="1"/>
      <w:numFmt w:val="bullet"/>
      <w:lvlText w:val="o"/>
      <w:lvlJc w:val="left"/>
      <w:pPr>
        <w:ind w:left="4710" w:hanging="360"/>
      </w:pPr>
      <w:rPr>
        <w:rFonts w:ascii="Courier New" w:hAnsi="Courier New" w:cs="Courier New" w:hint="default"/>
      </w:rPr>
    </w:lvl>
    <w:lvl w:ilvl="8" w:tplc="040C0005" w:tentative="1">
      <w:start w:val="1"/>
      <w:numFmt w:val="bullet"/>
      <w:lvlText w:val=""/>
      <w:lvlJc w:val="left"/>
      <w:pPr>
        <w:ind w:left="5430" w:hanging="360"/>
      </w:pPr>
      <w:rPr>
        <w:rFonts w:ascii="Wingdings" w:hAnsi="Wingdings" w:hint="default"/>
      </w:rPr>
    </w:lvl>
  </w:abstractNum>
  <w:abstractNum w:abstractNumId="2" w15:restartNumberingAfterBreak="0">
    <w:nsid w:val="10497CB6"/>
    <w:multiLevelType w:val="hybridMultilevel"/>
    <w:tmpl w:val="38B4AF7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4329"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0E269E"/>
    <w:multiLevelType w:val="hybridMultilevel"/>
    <w:tmpl w:val="60DC6D6E"/>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5FB64EA"/>
    <w:multiLevelType w:val="multilevel"/>
    <w:tmpl w:val="3D4C06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432922"/>
    <w:multiLevelType w:val="hybridMultilevel"/>
    <w:tmpl w:val="68F038C0"/>
    <w:lvl w:ilvl="0" w:tplc="71540480">
      <w:start w:val="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DC37707"/>
    <w:multiLevelType w:val="hybridMultilevel"/>
    <w:tmpl w:val="189670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5F7315F"/>
    <w:multiLevelType w:val="hybridMultilevel"/>
    <w:tmpl w:val="976808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231EC8"/>
    <w:multiLevelType w:val="hybridMultilevel"/>
    <w:tmpl w:val="98C685E6"/>
    <w:lvl w:ilvl="0" w:tplc="C206EA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604344"/>
    <w:multiLevelType w:val="hybridMultilevel"/>
    <w:tmpl w:val="741023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8BC7A99"/>
    <w:multiLevelType w:val="hybridMultilevel"/>
    <w:tmpl w:val="0F98BBEE"/>
    <w:lvl w:ilvl="0" w:tplc="D0C22F9E">
      <w:start w:val="1"/>
      <w:numFmt w:val="decimal"/>
      <w:lvlText w:val="%1 - "/>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F632243"/>
    <w:multiLevelType w:val="hybridMultilevel"/>
    <w:tmpl w:val="DFDA5468"/>
    <w:lvl w:ilvl="0" w:tplc="7154048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713034"/>
    <w:multiLevelType w:val="hybridMultilevel"/>
    <w:tmpl w:val="F65CD5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0334789"/>
    <w:multiLevelType w:val="hybridMultilevel"/>
    <w:tmpl w:val="0CE06E58"/>
    <w:lvl w:ilvl="0" w:tplc="040C0009">
      <w:start w:val="1"/>
      <w:numFmt w:val="bullet"/>
      <w:lvlText w:val=""/>
      <w:lvlJc w:val="left"/>
      <w:pPr>
        <w:ind w:left="-330" w:hanging="360"/>
      </w:pPr>
      <w:rPr>
        <w:rFonts w:ascii="Wingdings" w:hAnsi="Wingdings" w:hint="default"/>
      </w:rPr>
    </w:lvl>
    <w:lvl w:ilvl="1" w:tplc="A9689190">
      <w:numFmt w:val="bullet"/>
      <w:lvlText w:val="-"/>
      <w:lvlJc w:val="left"/>
      <w:pPr>
        <w:ind w:left="390" w:hanging="360"/>
      </w:pPr>
      <w:rPr>
        <w:rFonts w:ascii="Frutiger 57Cn" w:eastAsia="Times New Roman" w:hAnsi="Frutiger 57Cn" w:cs="Arial" w:hint="default"/>
      </w:rPr>
    </w:lvl>
    <w:lvl w:ilvl="2" w:tplc="040C0005" w:tentative="1">
      <w:start w:val="1"/>
      <w:numFmt w:val="bullet"/>
      <w:lvlText w:val=""/>
      <w:lvlJc w:val="left"/>
      <w:pPr>
        <w:ind w:left="1110" w:hanging="360"/>
      </w:pPr>
      <w:rPr>
        <w:rFonts w:ascii="Wingdings" w:hAnsi="Wingdings" w:hint="default"/>
      </w:rPr>
    </w:lvl>
    <w:lvl w:ilvl="3" w:tplc="040C0001">
      <w:start w:val="1"/>
      <w:numFmt w:val="bullet"/>
      <w:lvlText w:val=""/>
      <w:lvlJc w:val="left"/>
      <w:pPr>
        <w:ind w:left="1830" w:hanging="360"/>
      </w:pPr>
      <w:rPr>
        <w:rFonts w:ascii="Symbol" w:hAnsi="Symbol" w:hint="default"/>
      </w:rPr>
    </w:lvl>
    <w:lvl w:ilvl="4" w:tplc="040C0003" w:tentative="1">
      <w:start w:val="1"/>
      <w:numFmt w:val="bullet"/>
      <w:lvlText w:val="o"/>
      <w:lvlJc w:val="left"/>
      <w:pPr>
        <w:ind w:left="2550" w:hanging="360"/>
      </w:pPr>
      <w:rPr>
        <w:rFonts w:ascii="Courier New" w:hAnsi="Courier New" w:cs="Courier New" w:hint="default"/>
      </w:rPr>
    </w:lvl>
    <w:lvl w:ilvl="5" w:tplc="040C0005" w:tentative="1">
      <w:start w:val="1"/>
      <w:numFmt w:val="bullet"/>
      <w:lvlText w:val=""/>
      <w:lvlJc w:val="left"/>
      <w:pPr>
        <w:ind w:left="3270" w:hanging="360"/>
      </w:pPr>
      <w:rPr>
        <w:rFonts w:ascii="Wingdings" w:hAnsi="Wingdings" w:hint="default"/>
      </w:rPr>
    </w:lvl>
    <w:lvl w:ilvl="6" w:tplc="040C0001" w:tentative="1">
      <w:start w:val="1"/>
      <w:numFmt w:val="bullet"/>
      <w:lvlText w:val=""/>
      <w:lvlJc w:val="left"/>
      <w:pPr>
        <w:ind w:left="3990" w:hanging="360"/>
      </w:pPr>
      <w:rPr>
        <w:rFonts w:ascii="Symbol" w:hAnsi="Symbol" w:hint="default"/>
      </w:rPr>
    </w:lvl>
    <w:lvl w:ilvl="7" w:tplc="040C0003" w:tentative="1">
      <w:start w:val="1"/>
      <w:numFmt w:val="bullet"/>
      <w:lvlText w:val="o"/>
      <w:lvlJc w:val="left"/>
      <w:pPr>
        <w:ind w:left="4710" w:hanging="360"/>
      </w:pPr>
      <w:rPr>
        <w:rFonts w:ascii="Courier New" w:hAnsi="Courier New" w:cs="Courier New" w:hint="default"/>
      </w:rPr>
    </w:lvl>
    <w:lvl w:ilvl="8" w:tplc="040C0005" w:tentative="1">
      <w:start w:val="1"/>
      <w:numFmt w:val="bullet"/>
      <w:lvlText w:val=""/>
      <w:lvlJc w:val="left"/>
      <w:pPr>
        <w:ind w:left="5430" w:hanging="360"/>
      </w:pPr>
      <w:rPr>
        <w:rFonts w:ascii="Wingdings" w:hAnsi="Wingdings" w:hint="default"/>
      </w:rPr>
    </w:lvl>
  </w:abstractNum>
  <w:abstractNum w:abstractNumId="14" w15:restartNumberingAfterBreak="0">
    <w:nsid w:val="31205CF6"/>
    <w:multiLevelType w:val="hybridMultilevel"/>
    <w:tmpl w:val="2F6EE2A0"/>
    <w:lvl w:ilvl="0" w:tplc="040C0003">
      <w:start w:val="1"/>
      <w:numFmt w:val="bullet"/>
      <w:lvlText w:val="o"/>
      <w:lvlJc w:val="left"/>
      <w:pPr>
        <w:ind w:left="-330" w:hanging="360"/>
      </w:pPr>
      <w:rPr>
        <w:rFonts w:ascii="Courier New" w:hAnsi="Courier New" w:cs="Courier New" w:hint="default"/>
      </w:rPr>
    </w:lvl>
    <w:lvl w:ilvl="1" w:tplc="A9689190">
      <w:numFmt w:val="bullet"/>
      <w:lvlText w:val="-"/>
      <w:lvlJc w:val="left"/>
      <w:pPr>
        <w:ind w:left="390" w:hanging="360"/>
      </w:pPr>
      <w:rPr>
        <w:rFonts w:ascii="Frutiger 57Cn" w:eastAsia="Times New Roman" w:hAnsi="Frutiger 57Cn" w:cs="Arial" w:hint="default"/>
      </w:rPr>
    </w:lvl>
    <w:lvl w:ilvl="2" w:tplc="040C0005" w:tentative="1">
      <w:start w:val="1"/>
      <w:numFmt w:val="bullet"/>
      <w:lvlText w:val=""/>
      <w:lvlJc w:val="left"/>
      <w:pPr>
        <w:ind w:left="1110" w:hanging="360"/>
      </w:pPr>
      <w:rPr>
        <w:rFonts w:ascii="Wingdings" w:hAnsi="Wingdings" w:hint="default"/>
      </w:rPr>
    </w:lvl>
    <w:lvl w:ilvl="3" w:tplc="040C0001">
      <w:start w:val="1"/>
      <w:numFmt w:val="bullet"/>
      <w:lvlText w:val=""/>
      <w:lvlJc w:val="left"/>
      <w:pPr>
        <w:ind w:left="1830" w:hanging="360"/>
      </w:pPr>
      <w:rPr>
        <w:rFonts w:ascii="Symbol" w:hAnsi="Symbol" w:hint="default"/>
      </w:rPr>
    </w:lvl>
    <w:lvl w:ilvl="4" w:tplc="040C0003" w:tentative="1">
      <w:start w:val="1"/>
      <w:numFmt w:val="bullet"/>
      <w:lvlText w:val="o"/>
      <w:lvlJc w:val="left"/>
      <w:pPr>
        <w:ind w:left="2550" w:hanging="360"/>
      </w:pPr>
      <w:rPr>
        <w:rFonts w:ascii="Courier New" w:hAnsi="Courier New" w:cs="Courier New" w:hint="default"/>
      </w:rPr>
    </w:lvl>
    <w:lvl w:ilvl="5" w:tplc="040C0005" w:tentative="1">
      <w:start w:val="1"/>
      <w:numFmt w:val="bullet"/>
      <w:lvlText w:val=""/>
      <w:lvlJc w:val="left"/>
      <w:pPr>
        <w:ind w:left="3270" w:hanging="360"/>
      </w:pPr>
      <w:rPr>
        <w:rFonts w:ascii="Wingdings" w:hAnsi="Wingdings" w:hint="default"/>
      </w:rPr>
    </w:lvl>
    <w:lvl w:ilvl="6" w:tplc="040C0001" w:tentative="1">
      <w:start w:val="1"/>
      <w:numFmt w:val="bullet"/>
      <w:lvlText w:val=""/>
      <w:lvlJc w:val="left"/>
      <w:pPr>
        <w:ind w:left="3990" w:hanging="360"/>
      </w:pPr>
      <w:rPr>
        <w:rFonts w:ascii="Symbol" w:hAnsi="Symbol" w:hint="default"/>
      </w:rPr>
    </w:lvl>
    <w:lvl w:ilvl="7" w:tplc="040C0003" w:tentative="1">
      <w:start w:val="1"/>
      <w:numFmt w:val="bullet"/>
      <w:lvlText w:val="o"/>
      <w:lvlJc w:val="left"/>
      <w:pPr>
        <w:ind w:left="4710" w:hanging="360"/>
      </w:pPr>
      <w:rPr>
        <w:rFonts w:ascii="Courier New" w:hAnsi="Courier New" w:cs="Courier New" w:hint="default"/>
      </w:rPr>
    </w:lvl>
    <w:lvl w:ilvl="8" w:tplc="040C0005" w:tentative="1">
      <w:start w:val="1"/>
      <w:numFmt w:val="bullet"/>
      <w:lvlText w:val=""/>
      <w:lvlJc w:val="left"/>
      <w:pPr>
        <w:ind w:left="5430" w:hanging="360"/>
      </w:pPr>
      <w:rPr>
        <w:rFonts w:ascii="Wingdings" w:hAnsi="Wingdings" w:hint="default"/>
      </w:rPr>
    </w:lvl>
  </w:abstractNum>
  <w:abstractNum w:abstractNumId="15" w15:restartNumberingAfterBreak="0">
    <w:nsid w:val="337F5686"/>
    <w:multiLevelType w:val="hybridMultilevel"/>
    <w:tmpl w:val="1E04C46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1819FF"/>
    <w:multiLevelType w:val="hybridMultilevel"/>
    <w:tmpl w:val="FBDA5BD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FAB5131"/>
    <w:multiLevelType w:val="hybridMultilevel"/>
    <w:tmpl w:val="2EEA5194"/>
    <w:lvl w:ilvl="0" w:tplc="040C000D">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942A10"/>
    <w:multiLevelType w:val="hybridMultilevel"/>
    <w:tmpl w:val="BBEE3B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0B28DA"/>
    <w:multiLevelType w:val="hybridMultilevel"/>
    <w:tmpl w:val="D6B0B624"/>
    <w:lvl w:ilvl="0" w:tplc="5C4C2958">
      <w:start w:val="1"/>
      <w:numFmt w:val="decimal"/>
      <w:pStyle w:val="Titre2"/>
      <w:lvlText w:val="%1 - "/>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E805049"/>
    <w:multiLevelType w:val="hybridMultilevel"/>
    <w:tmpl w:val="9EA246D8"/>
    <w:lvl w:ilvl="0" w:tplc="5CCA17FC">
      <w:start w:val="1"/>
      <w:numFmt w:val="upperRoman"/>
      <w:lvlText w:val="%1."/>
      <w:lvlJc w:val="right"/>
      <w:pPr>
        <w:tabs>
          <w:tab w:val="num" w:pos="720"/>
        </w:tabs>
        <w:ind w:left="720" w:hanging="1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13C2E2C"/>
    <w:multiLevelType w:val="hybridMultilevel"/>
    <w:tmpl w:val="BE4882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3064D67"/>
    <w:multiLevelType w:val="hybridMultilevel"/>
    <w:tmpl w:val="2700A906"/>
    <w:lvl w:ilvl="0" w:tplc="1F2E918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3" w15:restartNumberingAfterBreak="0">
    <w:nsid w:val="533968B0"/>
    <w:multiLevelType w:val="multilevel"/>
    <w:tmpl w:val="E04A308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33D7F5D"/>
    <w:multiLevelType w:val="hybridMultilevel"/>
    <w:tmpl w:val="422C0542"/>
    <w:lvl w:ilvl="0" w:tplc="040C0001">
      <w:start w:val="1"/>
      <w:numFmt w:val="bullet"/>
      <w:lvlText w:val=""/>
      <w:lvlJc w:val="left"/>
      <w:pPr>
        <w:ind w:left="-330" w:hanging="360"/>
      </w:pPr>
      <w:rPr>
        <w:rFonts w:ascii="Symbol" w:hAnsi="Symbol" w:hint="default"/>
      </w:rPr>
    </w:lvl>
    <w:lvl w:ilvl="1" w:tplc="A9689190">
      <w:numFmt w:val="bullet"/>
      <w:lvlText w:val="-"/>
      <w:lvlJc w:val="left"/>
      <w:pPr>
        <w:ind w:left="390" w:hanging="360"/>
      </w:pPr>
      <w:rPr>
        <w:rFonts w:ascii="Frutiger 57Cn" w:eastAsia="Times New Roman" w:hAnsi="Frutiger 57Cn" w:cs="Arial" w:hint="default"/>
      </w:rPr>
    </w:lvl>
    <w:lvl w:ilvl="2" w:tplc="040C0005" w:tentative="1">
      <w:start w:val="1"/>
      <w:numFmt w:val="bullet"/>
      <w:lvlText w:val=""/>
      <w:lvlJc w:val="left"/>
      <w:pPr>
        <w:ind w:left="1110" w:hanging="360"/>
      </w:pPr>
      <w:rPr>
        <w:rFonts w:ascii="Wingdings" w:hAnsi="Wingdings" w:hint="default"/>
      </w:rPr>
    </w:lvl>
    <w:lvl w:ilvl="3" w:tplc="040C0001">
      <w:start w:val="1"/>
      <w:numFmt w:val="bullet"/>
      <w:lvlText w:val=""/>
      <w:lvlJc w:val="left"/>
      <w:pPr>
        <w:ind w:left="1830" w:hanging="360"/>
      </w:pPr>
      <w:rPr>
        <w:rFonts w:ascii="Symbol" w:hAnsi="Symbol" w:hint="default"/>
      </w:rPr>
    </w:lvl>
    <w:lvl w:ilvl="4" w:tplc="040C0003" w:tentative="1">
      <w:start w:val="1"/>
      <w:numFmt w:val="bullet"/>
      <w:lvlText w:val="o"/>
      <w:lvlJc w:val="left"/>
      <w:pPr>
        <w:ind w:left="2550" w:hanging="360"/>
      </w:pPr>
      <w:rPr>
        <w:rFonts w:ascii="Courier New" w:hAnsi="Courier New" w:cs="Courier New" w:hint="default"/>
      </w:rPr>
    </w:lvl>
    <w:lvl w:ilvl="5" w:tplc="040C0005" w:tentative="1">
      <w:start w:val="1"/>
      <w:numFmt w:val="bullet"/>
      <w:lvlText w:val=""/>
      <w:lvlJc w:val="left"/>
      <w:pPr>
        <w:ind w:left="3270" w:hanging="360"/>
      </w:pPr>
      <w:rPr>
        <w:rFonts w:ascii="Wingdings" w:hAnsi="Wingdings" w:hint="default"/>
      </w:rPr>
    </w:lvl>
    <w:lvl w:ilvl="6" w:tplc="040C0001" w:tentative="1">
      <w:start w:val="1"/>
      <w:numFmt w:val="bullet"/>
      <w:lvlText w:val=""/>
      <w:lvlJc w:val="left"/>
      <w:pPr>
        <w:ind w:left="3990" w:hanging="360"/>
      </w:pPr>
      <w:rPr>
        <w:rFonts w:ascii="Symbol" w:hAnsi="Symbol" w:hint="default"/>
      </w:rPr>
    </w:lvl>
    <w:lvl w:ilvl="7" w:tplc="040C0003" w:tentative="1">
      <w:start w:val="1"/>
      <w:numFmt w:val="bullet"/>
      <w:lvlText w:val="o"/>
      <w:lvlJc w:val="left"/>
      <w:pPr>
        <w:ind w:left="4710" w:hanging="360"/>
      </w:pPr>
      <w:rPr>
        <w:rFonts w:ascii="Courier New" w:hAnsi="Courier New" w:cs="Courier New" w:hint="default"/>
      </w:rPr>
    </w:lvl>
    <w:lvl w:ilvl="8" w:tplc="040C0005" w:tentative="1">
      <w:start w:val="1"/>
      <w:numFmt w:val="bullet"/>
      <w:lvlText w:val=""/>
      <w:lvlJc w:val="left"/>
      <w:pPr>
        <w:ind w:left="5430" w:hanging="360"/>
      </w:pPr>
      <w:rPr>
        <w:rFonts w:ascii="Wingdings" w:hAnsi="Wingdings" w:hint="default"/>
      </w:rPr>
    </w:lvl>
  </w:abstractNum>
  <w:abstractNum w:abstractNumId="25" w15:restartNumberingAfterBreak="0">
    <w:nsid w:val="53A810C2"/>
    <w:multiLevelType w:val="hybridMultilevel"/>
    <w:tmpl w:val="09FED7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A56D20"/>
    <w:multiLevelType w:val="multilevel"/>
    <w:tmpl w:val="7550DD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057942"/>
    <w:multiLevelType w:val="hybridMultilevel"/>
    <w:tmpl w:val="3628E6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372B2E"/>
    <w:multiLevelType w:val="multilevel"/>
    <w:tmpl w:val="323A549C"/>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9" w15:restartNumberingAfterBreak="0">
    <w:nsid w:val="6A5768B3"/>
    <w:multiLevelType w:val="hybridMultilevel"/>
    <w:tmpl w:val="B3C07D8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C1A65CE"/>
    <w:multiLevelType w:val="hybridMultilevel"/>
    <w:tmpl w:val="097AD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831509"/>
    <w:multiLevelType w:val="hybridMultilevel"/>
    <w:tmpl w:val="61EE8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4007D6F"/>
    <w:multiLevelType w:val="multilevel"/>
    <w:tmpl w:val="C3B80CA6"/>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55506F5"/>
    <w:multiLevelType w:val="hybridMultilevel"/>
    <w:tmpl w:val="3CF0138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5A05F08"/>
    <w:multiLevelType w:val="hybridMultilevel"/>
    <w:tmpl w:val="0A8264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DBA2005"/>
    <w:multiLevelType w:val="hybridMultilevel"/>
    <w:tmpl w:val="27B838EC"/>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6" w15:restartNumberingAfterBreak="0">
    <w:nsid w:val="7F437006"/>
    <w:multiLevelType w:val="hybridMultilevel"/>
    <w:tmpl w:val="BC2EBE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3"/>
  </w:num>
  <w:num w:numId="4">
    <w:abstractNumId w:val="30"/>
  </w:num>
  <w:num w:numId="5">
    <w:abstractNumId w:val="25"/>
  </w:num>
  <w:num w:numId="6">
    <w:abstractNumId w:val="35"/>
  </w:num>
  <w:num w:numId="7">
    <w:abstractNumId w:val="22"/>
  </w:num>
  <w:num w:numId="8">
    <w:abstractNumId w:val="17"/>
  </w:num>
  <w:num w:numId="9">
    <w:abstractNumId w:val="11"/>
  </w:num>
  <w:num w:numId="10">
    <w:abstractNumId w:val="28"/>
  </w:num>
  <w:num w:numId="11">
    <w:abstractNumId w:val="29"/>
  </w:num>
  <w:num w:numId="12">
    <w:abstractNumId w:val="20"/>
  </w:num>
  <w:num w:numId="13">
    <w:abstractNumId w:val="18"/>
  </w:num>
  <w:num w:numId="14">
    <w:abstractNumId w:val="20"/>
  </w:num>
  <w:num w:numId="15">
    <w:abstractNumId w:val="20"/>
  </w:num>
  <w:num w:numId="16">
    <w:abstractNumId w:val="7"/>
  </w:num>
  <w:num w:numId="17">
    <w:abstractNumId w:val="13"/>
  </w:num>
  <w:num w:numId="18">
    <w:abstractNumId w:val="0"/>
  </w:num>
  <w:num w:numId="19">
    <w:abstractNumId w:val="20"/>
  </w:num>
  <w:num w:numId="20">
    <w:abstractNumId w:val="14"/>
  </w:num>
  <w:num w:numId="21">
    <w:abstractNumId w:val="4"/>
  </w:num>
  <w:num w:numId="22">
    <w:abstractNumId w:val="23"/>
  </w:num>
  <w:num w:numId="23">
    <w:abstractNumId w:val="26"/>
  </w:num>
  <w:num w:numId="24">
    <w:abstractNumId w:val="32"/>
  </w:num>
  <w:num w:numId="25">
    <w:abstractNumId w:val="20"/>
  </w:num>
  <w:num w:numId="26">
    <w:abstractNumId w:val="27"/>
  </w:num>
  <w:num w:numId="27">
    <w:abstractNumId w:val="1"/>
  </w:num>
  <w:num w:numId="28">
    <w:abstractNumId w:val="10"/>
  </w:num>
  <w:num w:numId="29">
    <w:abstractNumId w:val="19"/>
  </w:num>
  <w:num w:numId="30">
    <w:abstractNumId w:val="15"/>
  </w:num>
  <w:num w:numId="31">
    <w:abstractNumId w:val="5"/>
  </w:num>
  <w:num w:numId="32">
    <w:abstractNumId w:val="16"/>
  </w:num>
  <w:num w:numId="33">
    <w:abstractNumId w:val="36"/>
  </w:num>
  <w:num w:numId="34">
    <w:abstractNumId w:val="2"/>
  </w:num>
  <w:num w:numId="35">
    <w:abstractNumId w:val="31"/>
  </w:num>
  <w:num w:numId="36">
    <w:abstractNumId w:val="21"/>
  </w:num>
  <w:num w:numId="37">
    <w:abstractNumId w:val="9"/>
  </w:num>
  <w:num w:numId="38">
    <w:abstractNumId w:val="34"/>
  </w:num>
  <w:num w:numId="39">
    <w:abstractNumId w:val="6"/>
  </w:num>
  <w:num w:numId="40">
    <w:abstractNumId w:val="33"/>
  </w:num>
  <w:num w:numId="41">
    <w:abstractNumId w:val="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09"/>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59"/>
    <w:rsid w:val="000000EB"/>
    <w:rsid w:val="000014B0"/>
    <w:rsid w:val="0000266C"/>
    <w:rsid w:val="00014EBC"/>
    <w:rsid w:val="00031056"/>
    <w:rsid w:val="000351BF"/>
    <w:rsid w:val="00044E4E"/>
    <w:rsid w:val="0004703D"/>
    <w:rsid w:val="00052A8C"/>
    <w:rsid w:val="00052FB6"/>
    <w:rsid w:val="00063DE1"/>
    <w:rsid w:val="00065220"/>
    <w:rsid w:val="000670F5"/>
    <w:rsid w:val="00070703"/>
    <w:rsid w:val="000751B5"/>
    <w:rsid w:val="000816E7"/>
    <w:rsid w:val="00094D3A"/>
    <w:rsid w:val="000A3C4C"/>
    <w:rsid w:val="000A56E6"/>
    <w:rsid w:val="000C4848"/>
    <w:rsid w:val="000F57E6"/>
    <w:rsid w:val="00103FD3"/>
    <w:rsid w:val="0010520D"/>
    <w:rsid w:val="00136346"/>
    <w:rsid w:val="001436F5"/>
    <w:rsid w:val="00151A5F"/>
    <w:rsid w:val="0016313E"/>
    <w:rsid w:val="00173B18"/>
    <w:rsid w:val="00177E56"/>
    <w:rsid w:val="0018316A"/>
    <w:rsid w:val="001B20C7"/>
    <w:rsid w:val="001C0E9A"/>
    <w:rsid w:val="001C2782"/>
    <w:rsid w:val="001E05B3"/>
    <w:rsid w:val="001E5F64"/>
    <w:rsid w:val="001F3F6A"/>
    <w:rsid w:val="00201D82"/>
    <w:rsid w:val="00205B96"/>
    <w:rsid w:val="00205FF3"/>
    <w:rsid w:val="00211048"/>
    <w:rsid w:val="00213306"/>
    <w:rsid w:val="002212C0"/>
    <w:rsid w:val="00226646"/>
    <w:rsid w:val="00227E93"/>
    <w:rsid w:val="00230359"/>
    <w:rsid w:val="002432DC"/>
    <w:rsid w:val="00272BCA"/>
    <w:rsid w:val="00283D77"/>
    <w:rsid w:val="0029283F"/>
    <w:rsid w:val="002A0EF4"/>
    <w:rsid w:val="002B000D"/>
    <w:rsid w:val="002B1DC2"/>
    <w:rsid w:val="002C7D8E"/>
    <w:rsid w:val="002E288B"/>
    <w:rsid w:val="002F253C"/>
    <w:rsid w:val="00304696"/>
    <w:rsid w:val="00305452"/>
    <w:rsid w:val="00305B9B"/>
    <w:rsid w:val="00315B6C"/>
    <w:rsid w:val="00316426"/>
    <w:rsid w:val="00316C75"/>
    <w:rsid w:val="00334C49"/>
    <w:rsid w:val="00336F2B"/>
    <w:rsid w:val="003450C3"/>
    <w:rsid w:val="00350202"/>
    <w:rsid w:val="00352920"/>
    <w:rsid w:val="00366F30"/>
    <w:rsid w:val="003772DB"/>
    <w:rsid w:val="00390BBB"/>
    <w:rsid w:val="00390E24"/>
    <w:rsid w:val="00396F6F"/>
    <w:rsid w:val="003C1A61"/>
    <w:rsid w:val="003C52F1"/>
    <w:rsid w:val="003C737C"/>
    <w:rsid w:val="003C77E3"/>
    <w:rsid w:val="003E71BB"/>
    <w:rsid w:val="003F48CA"/>
    <w:rsid w:val="003F5491"/>
    <w:rsid w:val="00403F19"/>
    <w:rsid w:val="004102DF"/>
    <w:rsid w:val="004103C4"/>
    <w:rsid w:val="004173C8"/>
    <w:rsid w:val="0042144A"/>
    <w:rsid w:val="00424BD8"/>
    <w:rsid w:val="0043014B"/>
    <w:rsid w:val="004564E7"/>
    <w:rsid w:val="00470ED6"/>
    <w:rsid w:val="004743E6"/>
    <w:rsid w:val="0047700C"/>
    <w:rsid w:val="00487154"/>
    <w:rsid w:val="00496E43"/>
    <w:rsid w:val="00497C17"/>
    <w:rsid w:val="00497D4E"/>
    <w:rsid w:val="004A28DC"/>
    <w:rsid w:val="004A3D03"/>
    <w:rsid w:val="004A68A7"/>
    <w:rsid w:val="004E1DDB"/>
    <w:rsid w:val="004E5609"/>
    <w:rsid w:val="004F417E"/>
    <w:rsid w:val="004F7ED0"/>
    <w:rsid w:val="00503CCC"/>
    <w:rsid w:val="00511927"/>
    <w:rsid w:val="00523D0D"/>
    <w:rsid w:val="005328F3"/>
    <w:rsid w:val="005470BA"/>
    <w:rsid w:val="00550E10"/>
    <w:rsid w:val="00565F13"/>
    <w:rsid w:val="00573017"/>
    <w:rsid w:val="00575F00"/>
    <w:rsid w:val="0058665B"/>
    <w:rsid w:val="00590F29"/>
    <w:rsid w:val="00593C44"/>
    <w:rsid w:val="005A17B1"/>
    <w:rsid w:val="005A1C19"/>
    <w:rsid w:val="005B73B4"/>
    <w:rsid w:val="005C24F2"/>
    <w:rsid w:val="005C2CB7"/>
    <w:rsid w:val="005C30A1"/>
    <w:rsid w:val="005C3AD0"/>
    <w:rsid w:val="005D072B"/>
    <w:rsid w:val="005D2D90"/>
    <w:rsid w:val="005D3D3D"/>
    <w:rsid w:val="005D5A42"/>
    <w:rsid w:val="005D5AF2"/>
    <w:rsid w:val="005E5DC7"/>
    <w:rsid w:val="00600D33"/>
    <w:rsid w:val="00603A06"/>
    <w:rsid w:val="00605F27"/>
    <w:rsid w:val="0061226C"/>
    <w:rsid w:val="006239BB"/>
    <w:rsid w:val="00625340"/>
    <w:rsid w:val="006308F2"/>
    <w:rsid w:val="00631743"/>
    <w:rsid w:val="00682742"/>
    <w:rsid w:val="0068576D"/>
    <w:rsid w:val="006875B7"/>
    <w:rsid w:val="00692E6A"/>
    <w:rsid w:val="006930CE"/>
    <w:rsid w:val="006A02A6"/>
    <w:rsid w:val="006A15DB"/>
    <w:rsid w:val="006A32ED"/>
    <w:rsid w:val="006A617C"/>
    <w:rsid w:val="006C0080"/>
    <w:rsid w:val="006C1532"/>
    <w:rsid w:val="006C6E9D"/>
    <w:rsid w:val="006D4FC1"/>
    <w:rsid w:val="006F6F8D"/>
    <w:rsid w:val="00701EFC"/>
    <w:rsid w:val="00702F27"/>
    <w:rsid w:val="007051B5"/>
    <w:rsid w:val="00721DD6"/>
    <w:rsid w:val="0073109B"/>
    <w:rsid w:val="0073714B"/>
    <w:rsid w:val="00750CB6"/>
    <w:rsid w:val="00753260"/>
    <w:rsid w:val="00766913"/>
    <w:rsid w:val="007669A2"/>
    <w:rsid w:val="00783611"/>
    <w:rsid w:val="007B1AA8"/>
    <w:rsid w:val="007B3BE1"/>
    <w:rsid w:val="007B51B5"/>
    <w:rsid w:val="007D230F"/>
    <w:rsid w:val="007D689C"/>
    <w:rsid w:val="007E6A05"/>
    <w:rsid w:val="007F535B"/>
    <w:rsid w:val="00811189"/>
    <w:rsid w:val="00825BA3"/>
    <w:rsid w:val="00827BC8"/>
    <w:rsid w:val="00861354"/>
    <w:rsid w:val="00863D35"/>
    <w:rsid w:val="0088050C"/>
    <w:rsid w:val="00887D5C"/>
    <w:rsid w:val="008A1C87"/>
    <w:rsid w:val="008A5073"/>
    <w:rsid w:val="008B5C4B"/>
    <w:rsid w:val="008D0A96"/>
    <w:rsid w:val="008D245A"/>
    <w:rsid w:val="008F02C3"/>
    <w:rsid w:val="008F1F1A"/>
    <w:rsid w:val="008F620F"/>
    <w:rsid w:val="009040E0"/>
    <w:rsid w:val="00940481"/>
    <w:rsid w:val="00951CF7"/>
    <w:rsid w:val="00954B39"/>
    <w:rsid w:val="00960C7A"/>
    <w:rsid w:val="0096226E"/>
    <w:rsid w:val="00973CD2"/>
    <w:rsid w:val="00976CA6"/>
    <w:rsid w:val="00993720"/>
    <w:rsid w:val="0099737B"/>
    <w:rsid w:val="009B114D"/>
    <w:rsid w:val="009C3237"/>
    <w:rsid w:val="009C54EF"/>
    <w:rsid w:val="009F32D4"/>
    <w:rsid w:val="00A0762D"/>
    <w:rsid w:val="00A113DB"/>
    <w:rsid w:val="00A17BFD"/>
    <w:rsid w:val="00A22D50"/>
    <w:rsid w:val="00A22E26"/>
    <w:rsid w:val="00A2302C"/>
    <w:rsid w:val="00A327B8"/>
    <w:rsid w:val="00A3406C"/>
    <w:rsid w:val="00A35D7E"/>
    <w:rsid w:val="00A3628D"/>
    <w:rsid w:val="00A52CE9"/>
    <w:rsid w:val="00A763B2"/>
    <w:rsid w:val="00A77D61"/>
    <w:rsid w:val="00A94A83"/>
    <w:rsid w:val="00AC5036"/>
    <w:rsid w:val="00AC668D"/>
    <w:rsid w:val="00AD12D2"/>
    <w:rsid w:val="00AD1F25"/>
    <w:rsid w:val="00AD4632"/>
    <w:rsid w:val="00AD6CCE"/>
    <w:rsid w:val="00AF5B28"/>
    <w:rsid w:val="00B02854"/>
    <w:rsid w:val="00B103BE"/>
    <w:rsid w:val="00B139DD"/>
    <w:rsid w:val="00B162B6"/>
    <w:rsid w:val="00B176A4"/>
    <w:rsid w:val="00B20A7F"/>
    <w:rsid w:val="00B23C96"/>
    <w:rsid w:val="00B351D2"/>
    <w:rsid w:val="00B51ED6"/>
    <w:rsid w:val="00B57D6C"/>
    <w:rsid w:val="00B617F9"/>
    <w:rsid w:val="00B67014"/>
    <w:rsid w:val="00B90805"/>
    <w:rsid w:val="00B908E6"/>
    <w:rsid w:val="00BC0683"/>
    <w:rsid w:val="00BC5205"/>
    <w:rsid w:val="00BD597B"/>
    <w:rsid w:val="00BD77A6"/>
    <w:rsid w:val="00BE0A96"/>
    <w:rsid w:val="00BE486B"/>
    <w:rsid w:val="00BE669C"/>
    <w:rsid w:val="00BF4648"/>
    <w:rsid w:val="00C01CD1"/>
    <w:rsid w:val="00C10B59"/>
    <w:rsid w:val="00C21881"/>
    <w:rsid w:val="00C25ED2"/>
    <w:rsid w:val="00C277FB"/>
    <w:rsid w:val="00C366C7"/>
    <w:rsid w:val="00C52B8D"/>
    <w:rsid w:val="00C73F9B"/>
    <w:rsid w:val="00C773F3"/>
    <w:rsid w:val="00C83EF0"/>
    <w:rsid w:val="00C86FC9"/>
    <w:rsid w:val="00C87D64"/>
    <w:rsid w:val="00C93E64"/>
    <w:rsid w:val="00CA3A3A"/>
    <w:rsid w:val="00CA540F"/>
    <w:rsid w:val="00CB116D"/>
    <w:rsid w:val="00CB1739"/>
    <w:rsid w:val="00CD20D9"/>
    <w:rsid w:val="00CD23AD"/>
    <w:rsid w:val="00CE78B1"/>
    <w:rsid w:val="00CF1CF7"/>
    <w:rsid w:val="00D14584"/>
    <w:rsid w:val="00D26E96"/>
    <w:rsid w:val="00D31F40"/>
    <w:rsid w:val="00D332AE"/>
    <w:rsid w:val="00D65D61"/>
    <w:rsid w:val="00D70734"/>
    <w:rsid w:val="00D81F50"/>
    <w:rsid w:val="00D925C6"/>
    <w:rsid w:val="00D92F21"/>
    <w:rsid w:val="00D97990"/>
    <w:rsid w:val="00DA58A4"/>
    <w:rsid w:val="00DB5B20"/>
    <w:rsid w:val="00DB6EB0"/>
    <w:rsid w:val="00DC0548"/>
    <w:rsid w:val="00DF0CDB"/>
    <w:rsid w:val="00E03E68"/>
    <w:rsid w:val="00E12FF3"/>
    <w:rsid w:val="00E1431F"/>
    <w:rsid w:val="00E3734B"/>
    <w:rsid w:val="00E41309"/>
    <w:rsid w:val="00E439FC"/>
    <w:rsid w:val="00E44699"/>
    <w:rsid w:val="00E502F5"/>
    <w:rsid w:val="00E51AA5"/>
    <w:rsid w:val="00E80849"/>
    <w:rsid w:val="00E81765"/>
    <w:rsid w:val="00E9587B"/>
    <w:rsid w:val="00EA397D"/>
    <w:rsid w:val="00EE13F0"/>
    <w:rsid w:val="00EF01BD"/>
    <w:rsid w:val="00F04988"/>
    <w:rsid w:val="00F06AE7"/>
    <w:rsid w:val="00F077FC"/>
    <w:rsid w:val="00F271E0"/>
    <w:rsid w:val="00F33DB9"/>
    <w:rsid w:val="00F42694"/>
    <w:rsid w:val="00F458BA"/>
    <w:rsid w:val="00F51C14"/>
    <w:rsid w:val="00F55EE9"/>
    <w:rsid w:val="00F70A7C"/>
    <w:rsid w:val="00F7662D"/>
    <w:rsid w:val="00F84283"/>
    <w:rsid w:val="00F92964"/>
    <w:rsid w:val="00FA36A3"/>
    <w:rsid w:val="00FA4159"/>
    <w:rsid w:val="00FA581A"/>
    <w:rsid w:val="00FD0A13"/>
    <w:rsid w:val="00FD60E2"/>
    <w:rsid w:val="00FE026B"/>
    <w:rsid w:val="00FF1DB8"/>
    <w:rsid w:val="00FF49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14D3"/>
  <w15:docId w15:val="{49F00AD4-6DC3-476B-9C2F-8541D5C3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7E"/>
    <w:pPr>
      <w:autoSpaceDE w:val="0"/>
      <w:autoSpaceDN w:val="0"/>
      <w:spacing w:after="60" w:line="240" w:lineRule="auto"/>
      <w:jc w:val="both"/>
    </w:pPr>
    <w:rPr>
      <w:rFonts w:ascii="Arial" w:eastAsia="Times New Roman" w:hAnsi="Arial" w:cs="Arial"/>
      <w:color w:val="002060"/>
      <w:szCs w:val="20"/>
      <w:lang w:val="fr-CA" w:eastAsia="fr-FR"/>
    </w:rPr>
  </w:style>
  <w:style w:type="paragraph" w:styleId="Titre1">
    <w:name w:val="heading 1"/>
    <w:basedOn w:val="Normal"/>
    <w:next w:val="Normal"/>
    <w:link w:val="Titre1Car"/>
    <w:qFormat/>
    <w:rsid w:val="00511927"/>
    <w:pPr>
      <w:keepNext/>
      <w:pBdr>
        <w:top w:val="single" w:sz="18" w:space="8" w:color="002060"/>
        <w:left w:val="single" w:sz="18" w:space="4" w:color="002060"/>
        <w:bottom w:val="single" w:sz="18" w:space="8" w:color="002060"/>
        <w:right w:val="single" w:sz="18" w:space="4" w:color="002060"/>
      </w:pBdr>
      <w:spacing w:before="240" w:after="360"/>
      <w:jc w:val="center"/>
      <w:outlineLvl w:val="0"/>
    </w:pPr>
    <w:rPr>
      <w:rFonts w:cs="Times New Roman"/>
      <w:b/>
      <w:bCs/>
      <w:sz w:val="48"/>
    </w:rPr>
  </w:style>
  <w:style w:type="paragraph" w:styleId="Titre2">
    <w:name w:val="heading 2"/>
    <w:basedOn w:val="Normal"/>
    <w:next w:val="Normal"/>
    <w:link w:val="Titre2Car"/>
    <w:uiPriority w:val="9"/>
    <w:unhideWhenUsed/>
    <w:qFormat/>
    <w:rsid w:val="002B1DC2"/>
    <w:pPr>
      <w:keepNext/>
      <w:keepLines/>
      <w:numPr>
        <w:numId w:val="29"/>
      </w:numPr>
      <w:pBdr>
        <w:top w:val="single" w:sz="8" w:space="2" w:color="002060"/>
        <w:left w:val="single" w:sz="8" w:space="4" w:color="002060"/>
        <w:bottom w:val="single" w:sz="8" w:space="2" w:color="002060"/>
        <w:right w:val="single" w:sz="8" w:space="4" w:color="002060"/>
      </w:pBdr>
      <w:spacing w:before="40" w:after="240"/>
      <w:ind w:left="567" w:hanging="567"/>
      <w:jc w:val="center"/>
      <w:outlineLvl w:val="1"/>
    </w:pPr>
    <w:rPr>
      <w:rFonts w:eastAsiaTheme="majorEastAsia" w:cstheme="majorBidi"/>
      <w:b/>
      <w:smallCaps/>
      <w:sz w:val="26"/>
      <w:szCs w:val="26"/>
    </w:rPr>
  </w:style>
  <w:style w:type="paragraph" w:styleId="Titre3">
    <w:name w:val="heading 3"/>
    <w:basedOn w:val="Normal"/>
    <w:next w:val="Normal"/>
    <w:link w:val="Titre3Car"/>
    <w:uiPriority w:val="9"/>
    <w:unhideWhenUsed/>
    <w:qFormat/>
    <w:rsid w:val="00366F30"/>
    <w:pPr>
      <w:keepNext/>
      <w:keepLines/>
      <w:spacing w:before="40" w:after="120"/>
      <w:ind w:left="567"/>
      <w:jc w:val="left"/>
      <w:outlineLvl w:val="2"/>
    </w:pPr>
    <w:rPr>
      <w:rFonts w:eastAsiaTheme="majorEastAsia" w:cstheme="majorBidi"/>
      <w:b/>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11927"/>
    <w:rPr>
      <w:rFonts w:ascii="Arial" w:eastAsia="Times New Roman" w:hAnsi="Arial" w:cs="Times New Roman"/>
      <w:b/>
      <w:bCs/>
      <w:color w:val="002060"/>
      <w:sz w:val="48"/>
      <w:szCs w:val="20"/>
      <w:lang w:val="fr-CA" w:eastAsia="fr-FR"/>
    </w:rPr>
  </w:style>
  <w:style w:type="paragraph" w:styleId="Paragraphedeliste">
    <w:name w:val="List Paragraph"/>
    <w:basedOn w:val="Normal"/>
    <w:uiPriority w:val="34"/>
    <w:qFormat/>
    <w:rsid w:val="00230359"/>
    <w:pPr>
      <w:ind w:left="708"/>
    </w:pPr>
  </w:style>
  <w:style w:type="table" w:styleId="Grilledutableau">
    <w:name w:val="Table Grid"/>
    <w:basedOn w:val="TableauNormal"/>
    <w:rsid w:val="00230359"/>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230359"/>
    <w:rPr>
      <w:sz w:val="16"/>
      <w:szCs w:val="16"/>
    </w:rPr>
  </w:style>
  <w:style w:type="paragraph" w:styleId="Commentaire">
    <w:name w:val="annotation text"/>
    <w:basedOn w:val="Normal"/>
    <w:link w:val="CommentaireCar"/>
    <w:rsid w:val="00230359"/>
    <w:pPr>
      <w:autoSpaceDE/>
      <w:autoSpaceDN/>
    </w:pPr>
    <w:rPr>
      <w:rFonts w:ascii="Times New Roman" w:hAnsi="Times New Roman" w:cs="Times New Roman"/>
    </w:rPr>
  </w:style>
  <w:style w:type="character" w:customStyle="1" w:styleId="CommentaireCar">
    <w:name w:val="Commentaire Car"/>
    <w:basedOn w:val="Policepardfaut"/>
    <w:link w:val="Commentaire"/>
    <w:rsid w:val="0023035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303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0359"/>
    <w:rPr>
      <w:rFonts w:ascii="Segoe UI" w:eastAsia="Times New Roman" w:hAnsi="Segoe UI" w:cs="Segoe UI"/>
      <w:sz w:val="18"/>
      <w:szCs w:val="18"/>
      <w:lang w:eastAsia="fr-FR"/>
    </w:rPr>
  </w:style>
  <w:style w:type="paragraph" w:styleId="En-tte">
    <w:name w:val="header"/>
    <w:basedOn w:val="Normal"/>
    <w:link w:val="En-tteCar"/>
    <w:uiPriority w:val="99"/>
    <w:unhideWhenUsed/>
    <w:rsid w:val="00230359"/>
    <w:pPr>
      <w:tabs>
        <w:tab w:val="center" w:pos="4536"/>
        <w:tab w:val="right" w:pos="9072"/>
      </w:tabs>
    </w:pPr>
  </w:style>
  <w:style w:type="character" w:customStyle="1" w:styleId="En-tteCar">
    <w:name w:val="En-tête Car"/>
    <w:basedOn w:val="Policepardfaut"/>
    <w:link w:val="En-tte"/>
    <w:uiPriority w:val="99"/>
    <w:rsid w:val="00230359"/>
    <w:rPr>
      <w:rFonts w:ascii="Arial" w:eastAsia="Times New Roman" w:hAnsi="Arial" w:cs="Arial"/>
      <w:sz w:val="20"/>
      <w:szCs w:val="20"/>
      <w:lang w:eastAsia="fr-FR"/>
    </w:rPr>
  </w:style>
  <w:style w:type="paragraph" w:styleId="Pieddepage">
    <w:name w:val="footer"/>
    <w:basedOn w:val="Normal"/>
    <w:link w:val="PieddepageCar"/>
    <w:uiPriority w:val="99"/>
    <w:unhideWhenUsed/>
    <w:rsid w:val="00230359"/>
    <w:pPr>
      <w:tabs>
        <w:tab w:val="center" w:pos="4536"/>
        <w:tab w:val="right" w:pos="9072"/>
      </w:tabs>
    </w:pPr>
  </w:style>
  <w:style w:type="character" w:customStyle="1" w:styleId="PieddepageCar">
    <w:name w:val="Pied de page Car"/>
    <w:basedOn w:val="Policepardfaut"/>
    <w:link w:val="Pieddepage"/>
    <w:uiPriority w:val="99"/>
    <w:rsid w:val="00230359"/>
    <w:rPr>
      <w:rFonts w:ascii="Arial" w:eastAsia="Times New Roman" w:hAnsi="Arial" w:cs="Arial"/>
      <w:sz w:val="20"/>
      <w:szCs w:val="20"/>
      <w:lang w:eastAsia="fr-FR"/>
    </w:rPr>
  </w:style>
  <w:style w:type="character" w:styleId="Lienhypertexte">
    <w:name w:val="Hyperlink"/>
    <w:basedOn w:val="Policepardfaut"/>
    <w:uiPriority w:val="99"/>
    <w:unhideWhenUsed/>
    <w:rsid w:val="004564E7"/>
    <w:rPr>
      <w:color w:val="0563C1" w:themeColor="hyperlink"/>
      <w:u w:val="single"/>
    </w:rPr>
  </w:style>
  <w:style w:type="character" w:styleId="Lienhypertextesuivivisit">
    <w:name w:val="FollowedHyperlink"/>
    <w:basedOn w:val="Policepardfaut"/>
    <w:uiPriority w:val="99"/>
    <w:semiHidden/>
    <w:unhideWhenUsed/>
    <w:rsid w:val="004564E7"/>
    <w:rPr>
      <w:color w:val="954F72" w:themeColor="followedHyperlink"/>
      <w:u w:val="single"/>
    </w:rPr>
  </w:style>
  <w:style w:type="character" w:styleId="Accentuation">
    <w:name w:val="Emphasis"/>
    <w:basedOn w:val="Policepardfaut"/>
    <w:uiPriority w:val="20"/>
    <w:qFormat/>
    <w:rsid w:val="00951CF7"/>
    <w:rPr>
      <w:i/>
      <w:iCs/>
    </w:rPr>
  </w:style>
  <w:style w:type="paragraph" w:styleId="Objetducommentaire">
    <w:name w:val="annotation subject"/>
    <w:basedOn w:val="Commentaire"/>
    <w:next w:val="Commentaire"/>
    <w:link w:val="ObjetducommentaireCar"/>
    <w:uiPriority w:val="99"/>
    <w:semiHidden/>
    <w:unhideWhenUsed/>
    <w:rsid w:val="00951CF7"/>
    <w:pPr>
      <w:autoSpaceDE w:val="0"/>
      <w:autoSpaceDN w:val="0"/>
    </w:pPr>
    <w:rPr>
      <w:rFonts w:ascii="Arial" w:hAnsi="Arial" w:cs="Arial"/>
      <w:b/>
      <w:bCs/>
    </w:rPr>
  </w:style>
  <w:style w:type="character" w:customStyle="1" w:styleId="ObjetducommentaireCar">
    <w:name w:val="Objet du commentaire Car"/>
    <w:basedOn w:val="CommentaireCar"/>
    <w:link w:val="Objetducommentaire"/>
    <w:uiPriority w:val="99"/>
    <w:semiHidden/>
    <w:rsid w:val="00951CF7"/>
    <w:rPr>
      <w:rFonts w:ascii="Arial" w:eastAsia="Times New Roman" w:hAnsi="Arial" w:cs="Arial"/>
      <w:b/>
      <w:bCs/>
      <w:sz w:val="20"/>
      <w:szCs w:val="20"/>
      <w:lang w:eastAsia="fr-FR"/>
    </w:rPr>
  </w:style>
  <w:style w:type="character" w:customStyle="1" w:styleId="Style18ptGrasBleuPetitesmajuscules">
    <w:name w:val="Style 18 pt Gras Bleu Petites majuscules"/>
    <w:basedOn w:val="Policepardfaut"/>
    <w:rsid w:val="007E6A05"/>
    <w:rPr>
      <w:rFonts w:ascii="Arial" w:hAnsi="Arial"/>
      <w:b/>
      <w:bCs/>
      <w:smallCaps/>
      <w:color w:val="0070C0"/>
      <w:sz w:val="36"/>
    </w:rPr>
  </w:style>
  <w:style w:type="paragraph" w:customStyle="1" w:styleId="StyleCentr">
    <w:name w:val="Style Centré"/>
    <w:basedOn w:val="Normal"/>
    <w:rsid w:val="007E6A05"/>
    <w:pPr>
      <w:jc w:val="center"/>
    </w:pPr>
    <w:rPr>
      <w:rFonts w:cs="Times New Roman"/>
      <w:color w:val="0070C0"/>
    </w:rPr>
  </w:style>
  <w:style w:type="paragraph" w:customStyle="1" w:styleId="Style20ptGrasPetitesmajusculesCentrDroite008cm">
    <w:name w:val="Style 20 pt Gras Petites majuscules Centré Droite :  008 cm"/>
    <w:basedOn w:val="Normal"/>
    <w:rsid w:val="007E6A05"/>
    <w:pPr>
      <w:jc w:val="center"/>
    </w:pPr>
    <w:rPr>
      <w:rFonts w:cs="Times New Roman"/>
      <w:b/>
      <w:bCs/>
      <w:smallCaps/>
      <w:sz w:val="40"/>
    </w:rPr>
  </w:style>
  <w:style w:type="paragraph" w:customStyle="1" w:styleId="Style30ptGrasBleuPetitesmajusculesCentrDroite008">
    <w:name w:val="Style 30 pt Gras Bleu Petites majuscules Centré Droite :  008..."/>
    <w:basedOn w:val="Normal"/>
    <w:rsid w:val="007E6A05"/>
    <w:pPr>
      <w:jc w:val="center"/>
    </w:pPr>
    <w:rPr>
      <w:rFonts w:cs="Times New Roman"/>
      <w:b/>
      <w:bCs/>
      <w:smallCaps/>
      <w:color w:val="0070C0"/>
      <w:sz w:val="60"/>
    </w:rPr>
  </w:style>
  <w:style w:type="paragraph" w:styleId="TM1">
    <w:name w:val="toc 1"/>
    <w:basedOn w:val="Normal"/>
    <w:next w:val="Normal"/>
    <w:autoRedefine/>
    <w:uiPriority w:val="39"/>
    <w:unhideWhenUsed/>
    <w:rsid w:val="001E05B3"/>
    <w:pPr>
      <w:spacing w:after="100"/>
    </w:pPr>
  </w:style>
  <w:style w:type="character" w:customStyle="1" w:styleId="Titre3Car">
    <w:name w:val="Titre 3 Car"/>
    <w:basedOn w:val="Policepardfaut"/>
    <w:link w:val="Titre3"/>
    <w:uiPriority w:val="9"/>
    <w:rsid w:val="00366F30"/>
    <w:rPr>
      <w:rFonts w:ascii="Arial" w:eastAsiaTheme="majorEastAsia" w:hAnsi="Arial" w:cstheme="majorBidi"/>
      <w:b/>
      <w:color w:val="1F4D78" w:themeColor="accent1" w:themeShade="7F"/>
      <w:szCs w:val="24"/>
      <w:lang w:val="fr-CA" w:eastAsia="fr-FR"/>
    </w:rPr>
  </w:style>
  <w:style w:type="character" w:customStyle="1" w:styleId="Titre2Car">
    <w:name w:val="Titre 2 Car"/>
    <w:basedOn w:val="Policepardfaut"/>
    <w:link w:val="Titre2"/>
    <w:uiPriority w:val="9"/>
    <w:rsid w:val="002B1DC2"/>
    <w:rPr>
      <w:rFonts w:ascii="Arial" w:eastAsiaTheme="majorEastAsia" w:hAnsi="Arial" w:cstheme="majorBidi"/>
      <w:b/>
      <w:smallCaps/>
      <w:color w:val="002060"/>
      <w:sz w:val="26"/>
      <w:szCs w:val="26"/>
      <w:lang w:val="fr-CA" w:eastAsia="fr-FR"/>
    </w:rPr>
  </w:style>
  <w:style w:type="paragraph" w:styleId="TM2">
    <w:name w:val="toc 2"/>
    <w:basedOn w:val="Normal"/>
    <w:next w:val="Normal"/>
    <w:autoRedefine/>
    <w:uiPriority w:val="39"/>
    <w:unhideWhenUsed/>
    <w:rsid w:val="001E05B3"/>
    <w:pPr>
      <w:spacing w:after="100"/>
      <w:ind w:left="220"/>
    </w:pPr>
  </w:style>
  <w:style w:type="paragraph" w:styleId="TM3">
    <w:name w:val="toc 3"/>
    <w:basedOn w:val="Normal"/>
    <w:next w:val="Normal"/>
    <w:autoRedefine/>
    <w:uiPriority w:val="39"/>
    <w:unhideWhenUsed/>
    <w:rsid w:val="001E05B3"/>
    <w:pPr>
      <w:spacing w:after="100"/>
      <w:ind w:left="440"/>
    </w:pPr>
  </w:style>
  <w:style w:type="paragraph" w:styleId="Rvision">
    <w:name w:val="Revision"/>
    <w:hidden/>
    <w:uiPriority w:val="99"/>
    <w:semiHidden/>
    <w:rsid w:val="00316C75"/>
    <w:pPr>
      <w:spacing w:after="0" w:line="240" w:lineRule="auto"/>
    </w:pPr>
    <w:rPr>
      <w:rFonts w:ascii="Arial" w:eastAsia="Times New Roman" w:hAnsi="Arial" w:cs="Arial"/>
      <w:color w:val="002060"/>
      <w:szCs w:val="20"/>
      <w:lang w:val="fr-CA" w:eastAsia="fr-FR"/>
    </w:rPr>
  </w:style>
  <w:style w:type="character" w:customStyle="1" w:styleId="markedcontent">
    <w:name w:val="markedcontent"/>
    <w:basedOn w:val="Policepardfaut"/>
    <w:rsid w:val="00173B18"/>
  </w:style>
  <w:style w:type="paragraph" w:styleId="Notedebasdepage">
    <w:name w:val="footnote text"/>
    <w:basedOn w:val="Normal"/>
    <w:link w:val="NotedebasdepageCar"/>
    <w:uiPriority w:val="99"/>
    <w:semiHidden/>
    <w:unhideWhenUsed/>
    <w:rsid w:val="00BE0A96"/>
    <w:pPr>
      <w:spacing w:after="0"/>
    </w:pPr>
    <w:rPr>
      <w:sz w:val="20"/>
    </w:rPr>
  </w:style>
  <w:style w:type="character" w:customStyle="1" w:styleId="NotedebasdepageCar">
    <w:name w:val="Note de bas de page Car"/>
    <w:basedOn w:val="Policepardfaut"/>
    <w:link w:val="Notedebasdepage"/>
    <w:uiPriority w:val="99"/>
    <w:semiHidden/>
    <w:rsid w:val="00BE0A96"/>
    <w:rPr>
      <w:rFonts w:ascii="Arial" w:eastAsia="Times New Roman" w:hAnsi="Arial" w:cs="Arial"/>
      <w:color w:val="002060"/>
      <w:sz w:val="20"/>
      <w:szCs w:val="20"/>
      <w:lang w:val="fr-CA" w:eastAsia="fr-FR"/>
    </w:rPr>
  </w:style>
  <w:style w:type="character" w:styleId="Appelnotedebasdep">
    <w:name w:val="footnote reference"/>
    <w:basedOn w:val="Policepardfaut"/>
    <w:uiPriority w:val="99"/>
    <w:semiHidden/>
    <w:unhideWhenUsed/>
    <w:rsid w:val="00BE0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tepubliquefrance.fr/spicmi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ssions-nationales_IAS-BUA@santepubliquefran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ssions-nationales_IAS-BUA@santepubliquefrance.fr" TargetMode="External"/><Relationship Id="rId4" Type="http://schemas.openxmlformats.org/officeDocument/2006/relationships/settings" Target="settings.xml"/><Relationship Id="rId9" Type="http://schemas.openxmlformats.org/officeDocument/2006/relationships/hyperlink" Target="http://www.santepubliquefrance.fr/spicmi2024"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4E9F-1E76-423C-AAB8-DD140502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2688</Words>
  <Characters>14788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InVS</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ORTIZ Sonia</dc:creator>
  <cp:lastModifiedBy>ORTIZ Sonia</cp:lastModifiedBy>
  <cp:revision>3</cp:revision>
  <cp:lastPrinted>2022-11-21T16:35:00Z</cp:lastPrinted>
  <dcterms:created xsi:type="dcterms:W3CDTF">2024-05-03T07:11:00Z</dcterms:created>
  <dcterms:modified xsi:type="dcterms:W3CDTF">2024-05-03T07:33:00Z</dcterms:modified>
</cp:coreProperties>
</file>